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311C20" w:rsidRDefault="00A34BBB" w:rsidP="00385437">
      <w:pPr>
        <w:pStyle w:val="Header"/>
        <w:tabs>
          <w:tab w:val="clear" w:pos="4320"/>
        </w:tabs>
        <w:ind w:left="4320"/>
        <w:jc w:val="center"/>
        <w:rPr>
          <w:rFonts w:ascii="Pristina" w:hAnsi="Pristina"/>
          <w:b/>
          <w:i/>
          <w:smallCaps/>
          <w:shadow/>
          <w:sz w:val="44"/>
          <w:szCs w:val="44"/>
        </w:rPr>
      </w:pPr>
      <w:r w:rsidRPr="00311C20">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385437" w:rsidP="0038543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11C20">
        <w:rPr>
          <w:rFonts w:ascii="Pristina" w:hAnsi="Pristina"/>
          <w:b/>
          <w:i/>
          <w:smallCaps/>
          <w:shadow/>
          <w:sz w:val="44"/>
          <w:szCs w:val="44"/>
        </w:rPr>
        <w:t>Devil</w:t>
      </w:r>
      <w:r w:rsidR="00385437" w:rsidRPr="00311C20">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8526030" r:id="rId9"/>
        </w:object>
      </w:r>
      <w:r w:rsidR="00120A32" w:rsidRPr="00311C20">
        <w:rPr>
          <w:rFonts w:ascii="Pristina" w:hAnsi="Pristina"/>
          <w:b/>
          <w:i/>
          <w:smallCaps/>
          <w:shadow/>
          <w:sz w:val="44"/>
          <w:szCs w:val="44"/>
        </w:rPr>
        <w:t>Physics</w:t>
      </w:r>
    </w:p>
    <w:p w:rsidR="00FE1C18" w:rsidRPr="00311C20" w:rsidRDefault="00FE1C18" w:rsidP="000072A8">
      <w:pPr>
        <w:pStyle w:val="Header"/>
        <w:tabs>
          <w:tab w:val="clear" w:pos="4320"/>
        </w:tabs>
        <w:spacing w:after="60"/>
        <w:ind w:left="4320"/>
        <w:jc w:val="center"/>
        <w:rPr>
          <w:rFonts w:ascii="Pristina" w:hAnsi="Pristina"/>
          <w:b/>
          <w:i/>
          <w:smallCaps/>
          <w:shadow/>
          <w:sz w:val="44"/>
          <w:szCs w:val="44"/>
        </w:rPr>
      </w:pPr>
      <w:proofErr w:type="spellStart"/>
      <w:r w:rsidRPr="00311C20">
        <w:rPr>
          <w:rFonts w:ascii="Pristina" w:hAnsi="Pristina"/>
          <w:b/>
          <w:i/>
          <w:smallCaps/>
          <w:shadow/>
          <w:sz w:val="44"/>
          <w:szCs w:val="44"/>
        </w:rPr>
        <w:t>Ba</w:t>
      </w:r>
      <w:r w:rsidR="006C2BC5" w:rsidRPr="00311C20">
        <w:rPr>
          <w:rFonts w:ascii="Pristina" w:hAnsi="Pristina"/>
          <w:b/>
          <w:i/>
          <w:smallCaps/>
          <w:shadow/>
          <w:sz w:val="44"/>
          <w:szCs w:val="44"/>
        </w:rPr>
        <w:t>d</w:t>
      </w:r>
      <w:r w:rsidRPr="00311C20">
        <w:rPr>
          <w:rFonts w:ascii="Pristina" w:hAnsi="Pristina"/>
          <w:b/>
          <w:i/>
          <w:smallCaps/>
          <w:shadow/>
          <w:sz w:val="44"/>
          <w:szCs w:val="44"/>
        </w:rPr>
        <w:t>dest</w:t>
      </w:r>
      <w:proofErr w:type="spellEnd"/>
      <w:r w:rsidRPr="00311C20">
        <w:rPr>
          <w:rFonts w:ascii="Pristina" w:hAnsi="Pristina"/>
          <w:b/>
          <w:i/>
          <w:smallCaps/>
          <w:shadow/>
          <w:sz w:val="44"/>
          <w:szCs w:val="44"/>
        </w:rPr>
        <w:t xml:space="preserve"> Class on Campus</w:t>
      </w:r>
    </w:p>
    <w:p w:rsidR="00385437" w:rsidRPr="0062227E" w:rsidRDefault="003C45A9" w:rsidP="0062227E">
      <w:pPr>
        <w:pBdr>
          <w:top w:val="single" w:sz="24" w:space="1" w:color="auto"/>
          <w:left w:val="single" w:sz="24" w:space="4" w:color="auto"/>
          <w:bottom w:val="single" w:sz="24" w:space="1" w:color="auto"/>
          <w:right w:val="single" w:sz="24" w:space="4" w:color="auto"/>
        </w:pBdr>
        <w:jc w:val="center"/>
        <w:rPr>
          <w:b/>
          <w:color w:val="000000" w:themeColor="text1"/>
          <w:sz w:val="28"/>
          <w:szCs w:val="28"/>
        </w:rPr>
      </w:pPr>
      <w:r w:rsidRPr="0062227E">
        <w:rPr>
          <w:b/>
          <w:color w:val="000000" w:themeColor="text1"/>
          <w:sz w:val="28"/>
          <w:szCs w:val="28"/>
        </w:rPr>
        <w:t>TSOKOS READING ACTIVITY</w:t>
      </w:r>
    </w:p>
    <w:p w:rsidR="004A3876" w:rsidRPr="0062227E" w:rsidRDefault="004A3876" w:rsidP="003C45A9">
      <w:pPr>
        <w:pBdr>
          <w:top w:val="single" w:sz="24" w:space="1" w:color="auto"/>
          <w:left w:val="single" w:sz="24" w:space="4" w:color="auto"/>
          <w:bottom w:val="single" w:sz="24" w:space="1" w:color="auto"/>
          <w:right w:val="single" w:sz="24" w:space="4" w:color="auto"/>
        </w:pBdr>
        <w:spacing w:after="120"/>
        <w:jc w:val="center"/>
        <w:rPr>
          <w:color w:val="000000" w:themeColor="text1"/>
        </w:rPr>
      </w:pPr>
      <w:r w:rsidRPr="0062227E">
        <w:rPr>
          <w:b/>
          <w:color w:val="000000" w:themeColor="text1"/>
          <w:sz w:val="28"/>
          <w:szCs w:val="28"/>
        </w:rPr>
        <w:t>Section</w:t>
      </w:r>
      <w:r w:rsidR="0062227E" w:rsidRPr="0062227E">
        <w:rPr>
          <w:b/>
          <w:color w:val="000000" w:themeColor="text1"/>
          <w:sz w:val="28"/>
          <w:szCs w:val="28"/>
        </w:rPr>
        <w:t xml:space="preserve"> 7-3</w:t>
      </w:r>
    </w:p>
    <w:p w:rsidR="002F0335" w:rsidRDefault="005D0271" w:rsidP="00311C20">
      <w:pPr>
        <w:numPr>
          <w:ilvl w:val="0"/>
          <w:numId w:val="24"/>
        </w:numPr>
        <w:tabs>
          <w:tab w:val="left" w:pos="450"/>
        </w:tabs>
        <w:spacing w:after="120"/>
        <w:ind w:left="450" w:hanging="450"/>
      </w:pPr>
      <w:r w:rsidRPr="004F1649">
        <w:rPr>
          <w:bCs/>
        </w:rPr>
        <w:t>Essential Idea:</w:t>
      </w:r>
      <w:r>
        <w:rPr>
          <w:bCs/>
        </w:rPr>
        <w:t xml:space="preserve">  </w:t>
      </w:r>
      <w:r w:rsidRPr="004F1649">
        <w:t>It is believed that all the matter around us is made up of fundamental particles called quarks and leptons. It is known that matter has a hierarchical structure with quarks making up nucleons, nucleons making up nuclei, nuclei and electrons making up atoms and atoms making up molecules. In this hierarchical structure, the smallest scale is seen for quarks and leptons (10</w:t>
      </w:r>
      <w:r w:rsidRPr="005D0271">
        <w:rPr>
          <w:vertAlign w:val="superscript"/>
        </w:rPr>
        <w:t>–18</w:t>
      </w:r>
      <w:r w:rsidRPr="004F1649">
        <w:t>m).</w:t>
      </w:r>
    </w:p>
    <w:p w:rsidR="005D0271" w:rsidRPr="005D0271" w:rsidRDefault="005D0271" w:rsidP="00311C20">
      <w:pPr>
        <w:numPr>
          <w:ilvl w:val="0"/>
          <w:numId w:val="24"/>
        </w:numPr>
        <w:tabs>
          <w:tab w:val="left" w:pos="450"/>
        </w:tabs>
        <w:spacing w:after="120"/>
        <w:ind w:left="450" w:hanging="450"/>
      </w:pPr>
      <w:r w:rsidRPr="004F1649">
        <w:rPr>
          <w:bCs/>
        </w:rPr>
        <w:t>Nature Of Science:</w:t>
      </w:r>
    </w:p>
    <w:p w:rsidR="005D0271" w:rsidRPr="004F1649" w:rsidRDefault="005D0271" w:rsidP="005D0271">
      <w:pPr>
        <w:numPr>
          <w:ilvl w:val="1"/>
          <w:numId w:val="24"/>
        </w:numPr>
        <w:tabs>
          <w:tab w:val="left" w:pos="810"/>
        </w:tabs>
        <w:spacing w:after="120"/>
        <w:ind w:left="810"/>
      </w:pPr>
      <w:r w:rsidRPr="004F1649">
        <w:t xml:space="preserve">Predictions: Our present understanding of matter is called the Standard Model, consisting of six quarks and six leptons. Quarks were postulated on a completely mathematical basis in order to explain patterns in properties of particles. </w:t>
      </w:r>
    </w:p>
    <w:p w:rsidR="005D0271" w:rsidRDefault="005D0271" w:rsidP="005D0271">
      <w:pPr>
        <w:numPr>
          <w:ilvl w:val="1"/>
          <w:numId w:val="24"/>
        </w:numPr>
        <w:tabs>
          <w:tab w:val="left" w:pos="810"/>
        </w:tabs>
        <w:spacing w:after="120"/>
        <w:ind w:left="810"/>
      </w:pPr>
      <w:r w:rsidRPr="004F1649">
        <w:t>Collaboration: It was much later that large-scale collaborative experimentation led to the discovery of the predicted fundamental particles.</w:t>
      </w:r>
    </w:p>
    <w:p w:rsidR="005D0271" w:rsidRDefault="005D0271" w:rsidP="00311C20">
      <w:pPr>
        <w:numPr>
          <w:ilvl w:val="0"/>
          <w:numId w:val="24"/>
        </w:numPr>
        <w:tabs>
          <w:tab w:val="left" w:pos="450"/>
        </w:tabs>
        <w:spacing w:after="120"/>
        <w:ind w:left="450" w:hanging="450"/>
      </w:pPr>
      <w:r w:rsidRPr="004F1649">
        <w:rPr>
          <w:bCs/>
        </w:rPr>
        <w:t>International-Mindedness:</w:t>
      </w:r>
      <w:r>
        <w:rPr>
          <w:bCs/>
        </w:rPr>
        <w:t xml:space="preserve">  </w:t>
      </w:r>
      <w:r w:rsidRPr="004F1649">
        <w:t>Research into particle physics requires ever-increasing funding, leading to debates in governments and international research organizations on the fair allocation of precious financial resources</w:t>
      </w:r>
      <w:r>
        <w:t>.</w:t>
      </w:r>
    </w:p>
    <w:p w:rsidR="005D0271" w:rsidRDefault="005D0271" w:rsidP="00311C20">
      <w:pPr>
        <w:numPr>
          <w:ilvl w:val="0"/>
          <w:numId w:val="24"/>
        </w:numPr>
        <w:tabs>
          <w:tab w:val="left" w:pos="450"/>
        </w:tabs>
        <w:spacing w:after="120"/>
        <w:ind w:left="450" w:hanging="450"/>
      </w:pPr>
      <w:r w:rsidRPr="004F1649">
        <w:rPr>
          <w:bCs/>
        </w:rPr>
        <w:t xml:space="preserve">Theory </w:t>
      </w:r>
      <w:proofErr w:type="gramStart"/>
      <w:r w:rsidRPr="004F1649">
        <w:rPr>
          <w:bCs/>
        </w:rPr>
        <w:t>Of</w:t>
      </w:r>
      <w:proofErr w:type="gramEnd"/>
      <w:r w:rsidRPr="004F1649">
        <w:rPr>
          <w:bCs/>
        </w:rPr>
        <w:t xml:space="preserve"> Knowledge:</w:t>
      </w:r>
      <w:r>
        <w:rPr>
          <w:bCs/>
        </w:rPr>
        <w:t xml:space="preserve">  </w:t>
      </w:r>
      <w:r w:rsidRPr="004F1649">
        <w:t>Does the belief in the existence of fundamental particles mean that it is justifiable to see physics as being more important than other areas of knowledge?</w:t>
      </w:r>
    </w:p>
    <w:p w:rsidR="005D0271" w:rsidRDefault="005D0271" w:rsidP="00311C20">
      <w:pPr>
        <w:numPr>
          <w:ilvl w:val="0"/>
          <w:numId w:val="24"/>
        </w:numPr>
        <w:tabs>
          <w:tab w:val="left" w:pos="450"/>
        </w:tabs>
        <w:spacing w:after="120"/>
        <w:ind w:left="450" w:hanging="450"/>
      </w:pPr>
      <w:r w:rsidRPr="004F1649">
        <w:rPr>
          <w:bCs/>
        </w:rPr>
        <w:t>Understandings:</w:t>
      </w:r>
    </w:p>
    <w:p w:rsidR="005D0271" w:rsidRPr="005D0271" w:rsidRDefault="005D0271" w:rsidP="005D0271">
      <w:pPr>
        <w:numPr>
          <w:ilvl w:val="1"/>
          <w:numId w:val="24"/>
        </w:numPr>
        <w:tabs>
          <w:tab w:val="left" w:pos="810"/>
        </w:tabs>
        <w:spacing w:after="120"/>
        <w:ind w:left="810"/>
      </w:pPr>
      <w:r w:rsidRPr="005D0271">
        <w:t xml:space="preserve">Quarks, leptons and their antiparticles </w:t>
      </w:r>
    </w:p>
    <w:p w:rsidR="005D0271" w:rsidRPr="005D0271" w:rsidRDefault="005D0271" w:rsidP="005D0271">
      <w:pPr>
        <w:numPr>
          <w:ilvl w:val="1"/>
          <w:numId w:val="24"/>
        </w:numPr>
        <w:tabs>
          <w:tab w:val="left" w:pos="810"/>
        </w:tabs>
        <w:spacing w:after="120"/>
        <w:ind w:left="810"/>
      </w:pPr>
      <w:r w:rsidRPr="005D0271">
        <w:t xml:space="preserve">Hadrons, baryons and mesons </w:t>
      </w:r>
    </w:p>
    <w:p w:rsidR="005D0271" w:rsidRPr="005D0271" w:rsidRDefault="005D0271" w:rsidP="005D0271">
      <w:pPr>
        <w:numPr>
          <w:ilvl w:val="1"/>
          <w:numId w:val="24"/>
        </w:numPr>
        <w:tabs>
          <w:tab w:val="left" w:pos="810"/>
        </w:tabs>
        <w:spacing w:after="120"/>
        <w:ind w:left="810"/>
      </w:pPr>
      <w:r w:rsidRPr="005D0271">
        <w:t xml:space="preserve">The conservation laws of charge, baryon number, lepton number and strangeness </w:t>
      </w:r>
    </w:p>
    <w:p w:rsidR="005D0271" w:rsidRPr="005D0271" w:rsidRDefault="005D0271" w:rsidP="005D0271">
      <w:pPr>
        <w:numPr>
          <w:ilvl w:val="1"/>
          <w:numId w:val="24"/>
        </w:numPr>
        <w:tabs>
          <w:tab w:val="left" w:pos="810"/>
        </w:tabs>
        <w:spacing w:after="120"/>
        <w:ind w:left="810"/>
      </w:pPr>
      <w:r w:rsidRPr="005D0271">
        <w:t xml:space="preserve">The nature and range of the strong nuclear force, weak nuclear force and electromagnetic force </w:t>
      </w:r>
    </w:p>
    <w:p w:rsidR="005D0271" w:rsidRPr="005D0271" w:rsidRDefault="005D0271" w:rsidP="005D0271">
      <w:pPr>
        <w:numPr>
          <w:ilvl w:val="1"/>
          <w:numId w:val="24"/>
        </w:numPr>
        <w:tabs>
          <w:tab w:val="left" w:pos="810"/>
        </w:tabs>
        <w:spacing w:after="120"/>
        <w:ind w:left="810"/>
      </w:pPr>
      <w:r w:rsidRPr="005D0271">
        <w:t xml:space="preserve">Exchange particles </w:t>
      </w:r>
    </w:p>
    <w:p w:rsidR="005D0271" w:rsidRPr="005D0271" w:rsidRDefault="005D0271" w:rsidP="005D0271">
      <w:pPr>
        <w:numPr>
          <w:ilvl w:val="1"/>
          <w:numId w:val="24"/>
        </w:numPr>
        <w:tabs>
          <w:tab w:val="left" w:pos="810"/>
        </w:tabs>
        <w:spacing w:after="120"/>
        <w:ind w:left="810"/>
      </w:pPr>
      <w:r w:rsidRPr="005D0271">
        <w:t xml:space="preserve">Feynman diagrams </w:t>
      </w:r>
    </w:p>
    <w:p w:rsidR="005D0271" w:rsidRPr="005D0271" w:rsidRDefault="005D0271" w:rsidP="005D0271">
      <w:pPr>
        <w:numPr>
          <w:ilvl w:val="1"/>
          <w:numId w:val="24"/>
        </w:numPr>
        <w:tabs>
          <w:tab w:val="left" w:pos="810"/>
        </w:tabs>
        <w:spacing w:after="120"/>
        <w:ind w:left="810"/>
      </w:pPr>
      <w:r w:rsidRPr="005D0271">
        <w:t xml:space="preserve">Confinement </w:t>
      </w:r>
    </w:p>
    <w:p w:rsidR="005D0271" w:rsidRDefault="005D0271" w:rsidP="005D0271">
      <w:pPr>
        <w:numPr>
          <w:ilvl w:val="1"/>
          <w:numId w:val="24"/>
        </w:numPr>
        <w:tabs>
          <w:tab w:val="left" w:pos="810"/>
        </w:tabs>
        <w:spacing w:after="120"/>
        <w:ind w:left="810"/>
      </w:pPr>
      <w:r w:rsidRPr="005D0271">
        <w:t>The Higgs boson</w:t>
      </w:r>
    </w:p>
    <w:p w:rsidR="005D0271" w:rsidRDefault="005D0271" w:rsidP="005D0271">
      <w:pPr>
        <w:numPr>
          <w:ilvl w:val="0"/>
          <w:numId w:val="24"/>
        </w:numPr>
        <w:tabs>
          <w:tab w:val="left" w:pos="450"/>
        </w:tabs>
        <w:spacing w:after="120"/>
        <w:ind w:left="450" w:hanging="450"/>
      </w:pPr>
      <w:r w:rsidRPr="004F1649">
        <w:rPr>
          <w:bCs/>
        </w:rPr>
        <w:t>Applications And Skills:</w:t>
      </w:r>
    </w:p>
    <w:p w:rsidR="005D0271" w:rsidRPr="005D0271" w:rsidRDefault="005D0271" w:rsidP="005D0271">
      <w:pPr>
        <w:numPr>
          <w:ilvl w:val="1"/>
          <w:numId w:val="24"/>
        </w:numPr>
        <w:tabs>
          <w:tab w:val="left" w:pos="810"/>
        </w:tabs>
        <w:spacing w:after="120"/>
        <w:ind w:left="810"/>
      </w:pPr>
      <w:r w:rsidRPr="005D0271">
        <w:t xml:space="preserve">Describing the Rutherford-Geiger-Marsden experiment that led to the discovery of the nucleus </w:t>
      </w:r>
    </w:p>
    <w:p w:rsidR="005D0271" w:rsidRPr="005D0271" w:rsidRDefault="005D0271" w:rsidP="005D0271">
      <w:pPr>
        <w:numPr>
          <w:ilvl w:val="1"/>
          <w:numId w:val="24"/>
        </w:numPr>
        <w:tabs>
          <w:tab w:val="left" w:pos="810"/>
        </w:tabs>
        <w:spacing w:after="120"/>
        <w:ind w:left="810"/>
      </w:pPr>
      <w:r w:rsidRPr="005D0271">
        <w:t xml:space="preserve">Applying conservation laws in particle reactions </w:t>
      </w:r>
    </w:p>
    <w:p w:rsidR="005D0271" w:rsidRPr="005D0271" w:rsidRDefault="005D0271" w:rsidP="005D0271">
      <w:pPr>
        <w:numPr>
          <w:ilvl w:val="1"/>
          <w:numId w:val="24"/>
        </w:numPr>
        <w:tabs>
          <w:tab w:val="left" w:pos="810"/>
        </w:tabs>
        <w:spacing w:after="120"/>
        <w:ind w:left="810"/>
      </w:pPr>
      <w:r w:rsidRPr="005D0271">
        <w:t xml:space="preserve">Describing protons and neutrons in terms of quarks </w:t>
      </w:r>
    </w:p>
    <w:p w:rsidR="005D0271" w:rsidRPr="005D0271" w:rsidRDefault="005D0271" w:rsidP="005D0271">
      <w:pPr>
        <w:numPr>
          <w:ilvl w:val="1"/>
          <w:numId w:val="24"/>
        </w:numPr>
        <w:tabs>
          <w:tab w:val="left" w:pos="810"/>
        </w:tabs>
        <w:spacing w:after="120"/>
        <w:ind w:left="810"/>
      </w:pPr>
      <w:r w:rsidRPr="005D0271">
        <w:t xml:space="preserve">Comparing the interaction strengths of the fundamental forces, including gravity </w:t>
      </w:r>
    </w:p>
    <w:p w:rsidR="005D0271" w:rsidRPr="005D0271" w:rsidRDefault="005D0271" w:rsidP="005D0271">
      <w:pPr>
        <w:numPr>
          <w:ilvl w:val="1"/>
          <w:numId w:val="24"/>
        </w:numPr>
        <w:tabs>
          <w:tab w:val="left" w:pos="810"/>
        </w:tabs>
        <w:spacing w:after="120"/>
        <w:ind w:left="810"/>
      </w:pPr>
      <w:r w:rsidRPr="005D0271">
        <w:t xml:space="preserve">Describing the mediation of the fundamental forces through exchange particles </w:t>
      </w:r>
    </w:p>
    <w:p w:rsidR="005D0271" w:rsidRPr="005D0271" w:rsidRDefault="005D0271" w:rsidP="005D0271">
      <w:pPr>
        <w:numPr>
          <w:ilvl w:val="1"/>
          <w:numId w:val="24"/>
        </w:numPr>
        <w:tabs>
          <w:tab w:val="left" w:pos="810"/>
        </w:tabs>
        <w:spacing w:after="120"/>
        <w:ind w:left="810"/>
      </w:pPr>
      <w:r w:rsidRPr="005D0271">
        <w:t>Sketching and interpreting simple Feynman diagrams</w:t>
      </w:r>
    </w:p>
    <w:p w:rsidR="005D0271" w:rsidRDefault="005D0271" w:rsidP="005D0271">
      <w:pPr>
        <w:numPr>
          <w:ilvl w:val="1"/>
          <w:numId w:val="24"/>
        </w:numPr>
        <w:tabs>
          <w:tab w:val="left" w:pos="810"/>
        </w:tabs>
        <w:spacing w:after="120"/>
        <w:ind w:left="810"/>
      </w:pPr>
      <w:r w:rsidRPr="005D0271">
        <w:lastRenderedPageBreak/>
        <w:t>Describing why free quarks are not observed</w:t>
      </w:r>
    </w:p>
    <w:p w:rsidR="005D0271" w:rsidRDefault="005D0271" w:rsidP="005D0271">
      <w:pPr>
        <w:numPr>
          <w:ilvl w:val="0"/>
          <w:numId w:val="24"/>
        </w:numPr>
        <w:tabs>
          <w:tab w:val="left" w:pos="450"/>
        </w:tabs>
        <w:spacing w:after="120"/>
        <w:ind w:left="450" w:hanging="450"/>
      </w:pPr>
      <w:r w:rsidRPr="004F1649">
        <w:rPr>
          <w:bCs/>
        </w:rPr>
        <w:t>Guidance:</w:t>
      </w:r>
      <w:r>
        <w:rPr>
          <w:bCs/>
        </w:rPr>
        <w:t xml:space="preserve">  </w:t>
      </w:r>
      <w:r w:rsidRPr="004F1649">
        <w:t>A qualitative description of the standard model is required</w:t>
      </w:r>
      <w:r>
        <w:t>.</w:t>
      </w:r>
    </w:p>
    <w:p w:rsidR="005D0271" w:rsidRPr="005D0271" w:rsidRDefault="005D0271" w:rsidP="005D0271">
      <w:pPr>
        <w:numPr>
          <w:ilvl w:val="0"/>
          <w:numId w:val="24"/>
        </w:numPr>
        <w:tabs>
          <w:tab w:val="left" w:pos="450"/>
        </w:tabs>
        <w:spacing w:after="120"/>
        <w:ind w:left="450" w:hanging="450"/>
      </w:pPr>
      <w:r w:rsidRPr="004F1649">
        <w:rPr>
          <w:bCs/>
        </w:rPr>
        <w:t>Data Booklet Reference:</w:t>
      </w:r>
    </w:p>
    <w:p w:rsidR="005D0271" w:rsidRDefault="005D0271" w:rsidP="005D0271">
      <w:pPr>
        <w:numPr>
          <w:ilvl w:val="1"/>
          <w:numId w:val="24"/>
        </w:numPr>
        <w:tabs>
          <w:tab w:val="left" w:pos="810"/>
        </w:tabs>
        <w:spacing w:after="120"/>
        <w:ind w:left="810"/>
      </w:pPr>
      <w:r w:rsidRPr="004F1649">
        <w:drawing>
          <wp:inline distT="0" distB="0" distL="0" distR="0">
            <wp:extent cx="3267075" cy="2638425"/>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2638425"/>
                    </a:xfrm>
                    <a:prstGeom prst="rect">
                      <a:avLst/>
                    </a:prstGeom>
                    <a:noFill/>
                    <a:ln>
                      <a:noFill/>
                    </a:ln>
                  </pic:spPr>
                </pic:pic>
              </a:graphicData>
            </a:graphic>
          </wp:inline>
        </w:drawing>
      </w:r>
    </w:p>
    <w:p w:rsidR="005D0271" w:rsidRDefault="005D0271" w:rsidP="005D0271">
      <w:pPr>
        <w:numPr>
          <w:ilvl w:val="1"/>
          <w:numId w:val="24"/>
        </w:numPr>
        <w:tabs>
          <w:tab w:val="left" w:pos="810"/>
        </w:tabs>
        <w:spacing w:after="120"/>
        <w:ind w:left="810"/>
      </w:pPr>
      <w:r w:rsidRPr="004F1649">
        <w:drawing>
          <wp:inline distT="0" distB="0" distL="0" distR="0">
            <wp:extent cx="2238375" cy="181927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1819275"/>
                    </a:xfrm>
                    <a:prstGeom prst="rect">
                      <a:avLst/>
                    </a:prstGeom>
                    <a:noFill/>
                    <a:ln>
                      <a:noFill/>
                    </a:ln>
                  </pic:spPr>
                </pic:pic>
              </a:graphicData>
            </a:graphic>
          </wp:inline>
        </w:drawing>
      </w:r>
    </w:p>
    <w:p w:rsidR="005D0271" w:rsidRDefault="005D0271" w:rsidP="005D0271">
      <w:pPr>
        <w:numPr>
          <w:ilvl w:val="1"/>
          <w:numId w:val="24"/>
        </w:numPr>
        <w:tabs>
          <w:tab w:val="left" w:pos="810"/>
        </w:tabs>
        <w:spacing w:after="120"/>
        <w:ind w:left="810"/>
      </w:pPr>
      <w:r w:rsidRPr="004F1649">
        <w:drawing>
          <wp:inline distT="0" distB="0" distL="0" distR="0">
            <wp:extent cx="4993624" cy="791845"/>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1923" cy="824875"/>
                    </a:xfrm>
                    <a:prstGeom prst="rect">
                      <a:avLst/>
                    </a:prstGeom>
                    <a:noFill/>
                    <a:ln>
                      <a:noFill/>
                    </a:ln>
                  </pic:spPr>
                </pic:pic>
              </a:graphicData>
            </a:graphic>
          </wp:inline>
        </w:drawing>
      </w:r>
    </w:p>
    <w:p w:rsidR="005D0271" w:rsidRDefault="005D0271" w:rsidP="005D0271">
      <w:pPr>
        <w:numPr>
          <w:ilvl w:val="0"/>
          <w:numId w:val="24"/>
        </w:numPr>
        <w:tabs>
          <w:tab w:val="left" w:pos="450"/>
        </w:tabs>
        <w:spacing w:after="120"/>
        <w:ind w:left="450" w:hanging="450"/>
      </w:pPr>
      <w:r w:rsidRPr="004F1649">
        <w:rPr>
          <w:bCs/>
        </w:rPr>
        <w:t>Utilization:</w:t>
      </w:r>
      <w:r>
        <w:rPr>
          <w:bCs/>
        </w:rPr>
        <w:t xml:space="preserve">  </w:t>
      </w:r>
      <w:r w:rsidRPr="004F1649">
        <w:t>An understanding of particle physics is needed to determine the final fate of the universe (see Physics option sub-topics D.3 and D.4)</w:t>
      </w:r>
      <w:r>
        <w:t>.</w:t>
      </w:r>
    </w:p>
    <w:p w:rsidR="002F0335" w:rsidRDefault="005D0271" w:rsidP="00311C20">
      <w:pPr>
        <w:numPr>
          <w:ilvl w:val="0"/>
          <w:numId w:val="24"/>
        </w:numPr>
        <w:tabs>
          <w:tab w:val="left" w:pos="450"/>
        </w:tabs>
        <w:spacing w:after="120"/>
        <w:ind w:left="450" w:hanging="450"/>
      </w:pPr>
      <w:r w:rsidRPr="004F1649">
        <w:rPr>
          <w:bCs/>
        </w:rPr>
        <w:t>Aims:</w:t>
      </w:r>
    </w:p>
    <w:p w:rsidR="005D0271" w:rsidRPr="005D0271" w:rsidRDefault="005D0271" w:rsidP="005D0271">
      <w:pPr>
        <w:numPr>
          <w:ilvl w:val="1"/>
          <w:numId w:val="24"/>
        </w:numPr>
        <w:tabs>
          <w:tab w:val="left" w:pos="810"/>
        </w:tabs>
        <w:spacing w:after="120"/>
        <w:ind w:left="810"/>
      </w:pPr>
      <w:bookmarkStart w:id="0" w:name="_GoBack"/>
      <w:bookmarkEnd w:id="0"/>
      <w:r w:rsidRPr="005D0271">
        <w:t xml:space="preserve">Aim 1: the research that deals with the fundamental structure of matter is international in nature and is a challenging and stimulating adventure for those who take part </w:t>
      </w:r>
    </w:p>
    <w:p w:rsidR="005D0271" w:rsidRPr="005D0271" w:rsidRDefault="005D0271" w:rsidP="005D0271">
      <w:pPr>
        <w:numPr>
          <w:ilvl w:val="1"/>
          <w:numId w:val="24"/>
        </w:numPr>
        <w:tabs>
          <w:tab w:val="left" w:pos="810"/>
        </w:tabs>
        <w:spacing w:after="120"/>
        <w:ind w:left="810"/>
      </w:pPr>
      <w:r w:rsidRPr="005D0271">
        <w:t xml:space="preserve">Aim 4: particle physics involves the analysis and evaluation of very large amounts of data </w:t>
      </w:r>
    </w:p>
    <w:p w:rsidR="005D0271" w:rsidRPr="005D0271" w:rsidRDefault="005D0271" w:rsidP="005D0271">
      <w:pPr>
        <w:numPr>
          <w:ilvl w:val="1"/>
          <w:numId w:val="24"/>
        </w:numPr>
        <w:tabs>
          <w:tab w:val="left" w:pos="810"/>
        </w:tabs>
        <w:spacing w:after="120"/>
        <w:ind w:left="810"/>
      </w:pPr>
      <w:r w:rsidRPr="005D0271">
        <w:t>Aim 6: students could investigate the scattering angle of alpha particles as a function of the aiming error, or the minimum distance of approach as a function of the initial kinetic energy of the alpha particle</w:t>
      </w:r>
    </w:p>
    <w:p w:rsidR="002F0335" w:rsidRDefault="005D0271" w:rsidP="005D0271">
      <w:pPr>
        <w:numPr>
          <w:ilvl w:val="1"/>
          <w:numId w:val="24"/>
        </w:numPr>
        <w:tabs>
          <w:tab w:val="left" w:pos="810"/>
        </w:tabs>
        <w:spacing w:after="120"/>
        <w:ind w:left="810"/>
      </w:pPr>
      <w:r w:rsidRPr="005D0271">
        <w:t>Aim 8: scientific and government organizations are asked if the funding for particle physics research could be spent on other research or social needs</w:t>
      </w:r>
    </w:p>
    <w:p w:rsidR="00F151DE" w:rsidRDefault="003C45A9" w:rsidP="00311C20">
      <w:pPr>
        <w:numPr>
          <w:ilvl w:val="0"/>
          <w:numId w:val="24"/>
        </w:numPr>
        <w:tabs>
          <w:tab w:val="left" w:pos="450"/>
        </w:tabs>
        <w:spacing w:after="120"/>
        <w:ind w:left="450" w:hanging="450"/>
      </w:pPr>
      <w:r>
        <w:t xml:space="preserve">Read </w:t>
      </w:r>
      <w:r w:rsidR="005563C4">
        <w:t>section</w:t>
      </w:r>
      <w:r w:rsidR="004F1649">
        <w:t xml:space="preserve"> 7-3, </w:t>
      </w:r>
      <w:r w:rsidR="004F1649" w:rsidRPr="004F1649">
        <w:t xml:space="preserve">pgs 295-307, </w:t>
      </w:r>
      <w:r w:rsidR="005563C4">
        <w:t>in your textbook.</w:t>
      </w:r>
    </w:p>
    <w:p w:rsidR="00291AA8" w:rsidRDefault="006655A0" w:rsidP="00311C20">
      <w:pPr>
        <w:numPr>
          <w:ilvl w:val="0"/>
          <w:numId w:val="24"/>
        </w:numPr>
        <w:tabs>
          <w:tab w:val="left" w:pos="450"/>
        </w:tabs>
        <w:spacing w:after="120"/>
        <w:ind w:left="450" w:hanging="450"/>
      </w:pPr>
      <w:r>
        <w:lastRenderedPageBreak/>
        <w:t>Use the Cornell Notes system to take notes on the lesson material.  You have the following options</w:t>
      </w:r>
      <w:r w:rsidR="00291AA8">
        <w:t>:</w:t>
      </w:r>
    </w:p>
    <w:p w:rsidR="006655A0" w:rsidRDefault="006655A0" w:rsidP="0018735C">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18735C">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18735C">
      <w:pPr>
        <w:numPr>
          <w:ilvl w:val="2"/>
          <w:numId w:val="24"/>
        </w:numPr>
        <w:spacing w:after="120"/>
        <w:ind w:left="1350"/>
      </w:pPr>
      <w:r>
        <w:t>You can then print your work and submit a hardcopy, or</w:t>
      </w:r>
    </w:p>
    <w:p w:rsidR="00860A5E" w:rsidRDefault="00860A5E" w:rsidP="0018735C">
      <w:pPr>
        <w:numPr>
          <w:ilvl w:val="2"/>
          <w:numId w:val="24"/>
        </w:numPr>
        <w:spacing w:after="120"/>
        <w:ind w:left="1350"/>
      </w:pPr>
      <w:r>
        <w:t xml:space="preserve">You can </w:t>
      </w:r>
      <w:r w:rsidR="00311C20">
        <w:t>upload the assignment to Focus</w:t>
      </w:r>
      <w:r>
        <w:t>.  If you choose this option, you must use a filename in the format, “</w:t>
      </w:r>
      <w:proofErr w:type="spellStart"/>
      <w:r>
        <w:t>LastnameFirstinitialPerXAsgnmtName</w:t>
      </w:r>
      <w:proofErr w:type="spellEnd"/>
      <w:r>
        <w:t>”.  For example, “SmithKPer</w:t>
      </w:r>
      <w:r w:rsidR="00311C20">
        <w:t>C34</w:t>
      </w:r>
      <w:r>
        <w:t>ReadActT9-3.doc”</w:t>
      </w:r>
    </w:p>
    <w:p w:rsidR="00860A5E" w:rsidRDefault="00860A5E" w:rsidP="0018735C">
      <w:pPr>
        <w:numPr>
          <w:ilvl w:val="1"/>
          <w:numId w:val="24"/>
        </w:numPr>
        <w:tabs>
          <w:tab w:val="left" w:pos="810"/>
        </w:tabs>
        <w:spacing w:after="120"/>
        <w:ind w:left="810"/>
      </w:pPr>
      <w:r>
        <w:t>You can take notes on notebook paper using the Cornell Notes format and submit the hardcopy.</w:t>
      </w:r>
    </w:p>
    <w:p w:rsidR="006655A0" w:rsidRDefault="002E57FB" w:rsidP="00311C20">
      <w:pPr>
        <w:numPr>
          <w:ilvl w:val="0"/>
          <w:numId w:val="24"/>
        </w:numPr>
        <w:tabs>
          <w:tab w:val="left" w:pos="450"/>
        </w:tabs>
        <w:spacing w:after="120"/>
        <w:ind w:left="450" w:hanging="450"/>
      </w:pPr>
      <w:r>
        <w:t xml:space="preserve">When using this form, remember the </w:t>
      </w:r>
      <w:r w:rsidRPr="002E57FB">
        <w:rPr>
          <w:b/>
        </w:rPr>
        <w:t xml:space="preserve">Five R’s of </w:t>
      </w:r>
      <w:proofErr w:type="spellStart"/>
      <w:r w:rsidRPr="002E57FB">
        <w:rPr>
          <w:b/>
        </w:rPr>
        <w:t>Notetaking</w:t>
      </w:r>
      <w:proofErr w:type="spellEnd"/>
      <w:r w:rsidR="006655A0">
        <w:t>:</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Record</w:t>
      </w:r>
      <w:r w:rsidRPr="00C75A32">
        <w:rPr>
          <w:rFonts w:asciiTheme="majorHAnsi" w:hAnsiTheme="majorHAnsi"/>
        </w:rPr>
        <w:t xml:space="preserve"> – the most important or emphasized information</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Reduce</w:t>
      </w:r>
      <w:r w:rsidRPr="00C75A32">
        <w:rPr>
          <w:rFonts w:asciiTheme="majorHAnsi" w:hAnsiTheme="majorHAnsi"/>
        </w:rPr>
        <w:t xml:space="preserve"> – and synthesize information wherever possible, making it as concise as you can</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Recite</w:t>
      </w:r>
      <w:r w:rsidRPr="00C75A32">
        <w:rPr>
          <w:rFonts w:asciiTheme="majorHAnsi" w:hAnsiTheme="majorHAnsi"/>
        </w:rPr>
        <w:t xml:space="preserve"> – read your notes out loud</w:t>
      </w:r>
    </w:p>
    <w:p w:rsidR="002E57FB" w:rsidRPr="00C75A32" w:rsidRDefault="002E57FB" w:rsidP="0018735C">
      <w:pPr>
        <w:numPr>
          <w:ilvl w:val="1"/>
          <w:numId w:val="24"/>
        </w:numPr>
        <w:tabs>
          <w:tab w:val="left" w:pos="810"/>
        </w:tabs>
        <w:spacing w:after="120"/>
        <w:ind w:left="810"/>
      </w:pPr>
      <w:r w:rsidRPr="00C75A32">
        <w:rPr>
          <w:rFonts w:asciiTheme="majorHAnsi" w:hAnsiTheme="majorHAnsi"/>
          <w:b/>
          <w:i/>
        </w:rPr>
        <w:t>Reflect</w:t>
      </w:r>
      <w:r w:rsidRPr="00C75A32">
        <w:rPr>
          <w:rFonts w:asciiTheme="majorHAnsi" w:hAnsiTheme="majorHAnsi"/>
        </w:rPr>
        <w:t xml:space="preserve"> – and consider how this information is connected to your personal experiences and what you already know</w:t>
      </w:r>
    </w:p>
    <w:p w:rsidR="006655A0" w:rsidRPr="00C75A32" w:rsidRDefault="002E57FB" w:rsidP="0018735C">
      <w:pPr>
        <w:numPr>
          <w:ilvl w:val="1"/>
          <w:numId w:val="24"/>
        </w:numPr>
        <w:tabs>
          <w:tab w:val="left" w:pos="810"/>
        </w:tabs>
        <w:spacing w:after="120"/>
        <w:ind w:left="810"/>
      </w:pPr>
      <w:r w:rsidRPr="00C75A32">
        <w:rPr>
          <w:rFonts w:asciiTheme="majorHAnsi" w:hAnsiTheme="majorHAnsi"/>
          <w:b/>
          <w:i/>
        </w:rPr>
        <w:t>Review</w:t>
      </w:r>
      <w:r w:rsidRPr="00C75A32">
        <w:rPr>
          <w:rFonts w:asciiTheme="majorHAnsi" w:hAnsiTheme="majorHAnsi"/>
        </w:rPr>
        <w:t xml:space="preserve"> – look over your notes more than once</w:t>
      </w:r>
    </w:p>
    <w:p w:rsidR="007869FF" w:rsidRDefault="002E57FB" w:rsidP="00311C20">
      <w:pPr>
        <w:numPr>
          <w:ilvl w:val="0"/>
          <w:numId w:val="24"/>
        </w:numPr>
        <w:tabs>
          <w:tab w:val="left" w:pos="450"/>
        </w:tabs>
        <w:spacing w:after="120"/>
        <w:ind w:left="450" w:hanging="450"/>
      </w:pPr>
      <w:r>
        <w:t>As a minimum, you must include notes on the following topics</w:t>
      </w:r>
      <w:r w:rsidR="007869FF">
        <w:t>:</w:t>
      </w:r>
    </w:p>
    <w:p w:rsidR="007869FF" w:rsidRDefault="00D413FA" w:rsidP="00311C20">
      <w:pPr>
        <w:numPr>
          <w:ilvl w:val="1"/>
          <w:numId w:val="24"/>
        </w:numPr>
        <w:tabs>
          <w:tab w:val="left" w:pos="810"/>
        </w:tabs>
        <w:spacing w:after="120"/>
        <w:ind w:left="810"/>
      </w:pPr>
      <w:r>
        <w:t>the structure of matter</w:t>
      </w:r>
    </w:p>
    <w:p w:rsidR="00D413FA" w:rsidRDefault="00D413FA" w:rsidP="00311C20">
      <w:pPr>
        <w:numPr>
          <w:ilvl w:val="1"/>
          <w:numId w:val="24"/>
        </w:numPr>
        <w:tabs>
          <w:tab w:val="left" w:pos="810"/>
        </w:tabs>
        <w:spacing w:after="120"/>
        <w:ind w:left="810"/>
      </w:pPr>
      <w:r>
        <w:t>Thompson model</w:t>
      </w:r>
    </w:p>
    <w:p w:rsidR="00D413FA" w:rsidRDefault="00D413FA" w:rsidP="00311C20">
      <w:pPr>
        <w:numPr>
          <w:ilvl w:val="1"/>
          <w:numId w:val="24"/>
        </w:numPr>
        <w:tabs>
          <w:tab w:val="left" w:pos="810"/>
        </w:tabs>
        <w:spacing w:after="120"/>
        <w:ind w:left="810"/>
      </w:pPr>
      <w:r>
        <w:t>Rutherford scattering experiments and their consequences</w:t>
      </w:r>
    </w:p>
    <w:p w:rsidR="00D413FA" w:rsidRDefault="00D413FA" w:rsidP="00311C20">
      <w:pPr>
        <w:numPr>
          <w:ilvl w:val="1"/>
          <w:numId w:val="24"/>
        </w:numPr>
        <w:tabs>
          <w:tab w:val="left" w:pos="810"/>
        </w:tabs>
        <w:spacing w:after="120"/>
        <w:ind w:left="810"/>
      </w:pPr>
      <w:r>
        <w:t>Elementary particles</w:t>
      </w:r>
    </w:p>
    <w:p w:rsidR="00DB5BE3" w:rsidRDefault="00DB5BE3" w:rsidP="00DB5BE3">
      <w:pPr>
        <w:numPr>
          <w:ilvl w:val="2"/>
          <w:numId w:val="24"/>
        </w:numPr>
        <w:tabs>
          <w:tab w:val="left" w:pos="1260"/>
        </w:tabs>
        <w:spacing w:after="120"/>
        <w:ind w:left="1260"/>
      </w:pPr>
      <w:r>
        <w:t>Quarks</w:t>
      </w:r>
    </w:p>
    <w:p w:rsidR="00DB5BE3" w:rsidRDefault="00DB5BE3" w:rsidP="00DB5BE3">
      <w:pPr>
        <w:numPr>
          <w:ilvl w:val="3"/>
          <w:numId w:val="24"/>
        </w:numPr>
        <w:tabs>
          <w:tab w:val="left" w:pos="1620"/>
        </w:tabs>
        <w:spacing w:after="120"/>
        <w:ind w:left="1620"/>
      </w:pPr>
      <w:proofErr w:type="spellStart"/>
      <w:r>
        <w:t>flavours</w:t>
      </w:r>
      <w:proofErr w:type="spellEnd"/>
    </w:p>
    <w:p w:rsidR="00DB5BE3" w:rsidRDefault="00DB5BE3" w:rsidP="00DB5BE3">
      <w:pPr>
        <w:numPr>
          <w:ilvl w:val="3"/>
          <w:numId w:val="24"/>
        </w:numPr>
        <w:tabs>
          <w:tab w:val="left" w:pos="1620"/>
        </w:tabs>
        <w:spacing w:after="120"/>
        <w:ind w:left="1620"/>
      </w:pPr>
      <w:r>
        <w:t>anti-particles</w:t>
      </w:r>
    </w:p>
    <w:p w:rsidR="00DB5BE3" w:rsidRDefault="00DB5BE3" w:rsidP="00DB5BE3">
      <w:pPr>
        <w:numPr>
          <w:ilvl w:val="3"/>
          <w:numId w:val="24"/>
        </w:numPr>
        <w:tabs>
          <w:tab w:val="left" w:pos="1620"/>
        </w:tabs>
        <w:spacing w:after="120"/>
        <w:ind w:left="1620"/>
      </w:pPr>
      <w:r>
        <w:t>baryon</w:t>
      </w:r>
    </w:p>
    <w:p w:rsidR="00DB5BE3" w:rsidRDefault="00DB5BE3" w:rsidP="00DB5BE3">
      <w:pPr>
        <w:numPr>
          <w:ilvl w:val="3"/>
          <w:numId w:val="24"/>
        </w:numPr>
        <w:tabs>
          <w:tab w:val="left" w:pos="1620"/>
        </w:tabs>
        <w:spacing w:after="120"/>
        <w:ind w:left="1620"/>
      </w:pPr>
      <w:r>
        <w:t>baryon number</w:t>
      </w:r>
    </w:p>
    <w:p w:rsidR="00DB5BE3" w:rsidRDefault="00DB5BE3" w:rsidP="00DB5BE3">
      <w:pPr>
        <w:numPr>
          <w:ilvl w:val="3"/>
          <w:numId w:val="24"/>
        </w:numPr>
        <w:tabs>
          <w:tab w:val="left" w:pos="1620"/>
        </w:tabs>
        <w:spacing w:after="120"/>
        <w:ind w:left="1620"/>
      </w:pPr>
      <w:r>
        <w:t>meson</w:t>
      </w:r>
    </w:p>
    <w:p w:rsidR="00DB5BE3" w:rsidRDefault="00DB5BE3" w:rsidP="00DB5BE3">
      <w:pPr>
        <w:numPr>
          <w:ilvl w:val="2"/>
          <w:numId w:val="24"/>
        </w:numPr>
        <w:tabs>
          <w:tab w:val="left" w:pos="1260"/>
        </w:tabs>
        <w:spacing w:after="120"/>
        <w:ind w:left="1260"/>
      </w:pPr>
      <w:r>
        <w:t>Leptons</w:t>
      </w:r>
    </w:p>
    <w:p w:rsidR="00DB5BE3" w:rsidRPr="003C45A9" w:rsidRDefault="00DB5BE3" w:rsidP="00DB5BE3">
      <w:pPr>
        <w:numPr>
          <w:ilvl w:val="3"/>
          <w:numId w:val="24"/>
        </w:numPr>
        <w:tabs>
          <w:tab w:val="left" w:pos="1620"/>
        </w:tabs>
        <w:spacing w:after="120"/>
        <w:ind w:left="1620"/>
      </w:pPr>
      <w:r>
        <w:t>family lepton number</w:t>
      </w:r>
    </w:p>
    <w:p w:rsidR="00DB5BE3" w:rsidRDefault="00DB5BE3" w:rsidP="00DB5BE3">
      <w:pPr>
        <w:numPr>
          <w:ilvl w:val="2"/>
          <w:numId w:val="24"/>
        </w:numPr>
        <w:tabs>
          <w:tab w:val="left" w:pos="1260"/>
        </w:tabs>
        <w:spacing w:after="120"/>
        <w:ind w:left="1260"/>
      </w:pPr>
      <w:r>
        <w:t>Exchange particles</w:t>
      </w:r>
    </w:p>
    <w:p w:rsidR="00DB5BE3" w:rsidRDefault="00DB5BE3" w:rsidP="00DB5BE3">
      <w:pPr>
        <w:numPr>
          <w:ilvl w:val="1"/>
          <w:numId w:val="24"/>
        </w:numPr>
        <w:tabs>
          <w:tab w:val="left" w:pos="810"/>
        </w:tabs>
        <w:spacing w:after="120"/>
        <w:ind w:left="810"/>
      </w:pPr>
      <w:r>
        <w:t>Feynman diagrams</w:t>
      </w:r>
    </w:p>
    <w:p w:rsidR="00DB5BE3" w:rsidRDefault="00DB5BE3" w:rsidP="00DB5BE3">
      <w:pPr>
        <w:numPr>
          <w:ilvl w:val="2"/>
          <w:numId w:val="24"/>
        </w:numPr>
        <w:tabs>
          <w:tab w:val="left" w:pos="1260"/>
        </w:tabs>
        <w:spacing w:after="120"/>
        <w:ind w:left="1260"/>
      </w:pPr>
      <w:r>
        <w:t>interaction vertex</w:t>
      </w:r>
    </w:p>
    <w:p w:rsidR="00DB5BE3" w:rsidRDefault="00DB5BE3" w:rsidP="00DB5BE3">
      <w:pPr>
        <w:numPr>
          <w:ilvl w:val="1"/>
          <w:numId w:val="24"/>
        </w:numPr>
        <w:tabs>
          <w:tab w:val="left" w:pos="810"/>
        </w:tabs>
        <w:spacing w:after="120"/>
        <w:ind w:left="810"/>
      </w:pPr>
      <w:r>
        <w:t>Quark confinement</w:t>
      </w:r>
    </w:p>
    <w:p w:rsidR="00DB5BE3" w:rsidRDefault="00DB5BE3" w:rsidP="00DB5BE3">
      <w:pPr>
        <w:numPr>
          <w:ilvl w:val="1"/>
          <w:numId w:val="24"/>
        </w:numPr>
        <w:tabs>
          <w:tab w:val="left" w:pos="810"/>
        </w:tabs>
        <w:spacing w:after="120"/>
        <w:ind w:left="810"/>
      </w:pPr>
      <w:r>
        <w:t>Higgs particle</w:t>
      </w:r>
    </w:p>
    <w:p w:rsidR="00DB5BE3" w:rsidRDefault="00DB5BE3" w:rsidP="00DB5BE3">
      <w:pPr>
        <w:numPr>
          <w:ilvl w:val="1"/>
          <w:numId w:val="24"/>
        </w:numPr>
        <w:tabs>
          <w:tab w:val="left" w:pos="810"/>
        </w:tabs>
        <w:spacing w:after="120"/>
        <w:ind w:left="810"/>
      </w:pPr>
      <w:r>
        <w:t>Standard model</w:t>
      </w:r>
    </w:p>
    <w:p w:rsidR="003313E6" w:rsidRDefault="003313E6" w:rsidP="00311C20">
      <w:pPr>
        <w:numPr>
          <w:ilvl w:val="0"/>
          <w:numId w:val="24"/>
        </w:numPr>
        <w:tabs>
          <w:tab w:val="left" w:pos="450"/>
        </w:tabs>
        <w:spacing w:after="120"/>
        <w:ind w:left="450" w:hanging="450"/>
      </w:pPr>
      <w:r>
        <w:lastRenderedPageBreak/>
        <w:t>Answers may be typed or neatly printed.  You do not need to include this page of instructions with your assignment.</w:t>
      </w:r>
    </w:p>
    <w:p w:rsidR="003313E6" w:rsidRDefault="003313E6" w:rsidP="00311C20">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311C20">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311C20">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C75A32">
      <w:pPr>
        <w:numPr>
          <w:ilvl w:val="1"/>
          <w:numId w:val="24"/>
        </w:numPr>
        <w:tabs>
          <w:tab w:val="left" w:pos="720"/>
        </w:tabs>
        <w:spacing w:after="120"/>
        <w:ind w:left="72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C75A32">
      <w:pPr>
        <w:numPr>
          <w:ilvl w:val="1"/>
          <w:numId w:val="24"/>
        </w:numPr>
        <w:tabs>
          <w:tab w:val="left" w:pos="720"/>
        </w:tabs>
        <w:spacing w:after="120"/>
        <w:ind w:left="72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3"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4"/>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656" w:rsidRDefault="00155656" w:rsidP="003E5394">
      <w:r>
        <w:separator/>
      </w:r>
    </w:p>
  </w:endnote>
  <w:endnote w:type="continuationSeparator" w:id="0">
    <w:p w:rsidR="00155656" w:rsidRDefault="00155656"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B8" w:rsidRPr="009C67A0" w:rsidRDefault="009D7FB8" w:rsidP="009C67A0">
    <w:pPr>
      <w:pStyle w:val="Footer"/>
      <w:tabs>
        <w:tab w:val="clear" w:pos="4680"/>
        <w:tab w:val="clear" w:pos="9360"/>
        <w:tab w:val="center" w:pos="5220"/>
        <w:tab w:val="right" w:pos="10530"/>
      </w:tabs>
      <w:rPr>
        <w:b/>
        <w:sz w:val="16"/>
        <w:szCs w:val="16"/>
      </w:rPr>
    </w:pPr>
  </w:p>
  <w:p w:rsidR="009D7FB8" w:rsidRPr="009C67A0" w:rsidRDefault="00A34BBB" w:rsidP="009C67A0">
    <w:pPr>
      <w:pStyle w:val="Footer"/>
      <w:pBdr>
        <w:top w:val="single" w:sz="4" w:space="1" w:color="auto"/>
      </w:pBdr>
      <w:tabs>
        <w:tab w:val="clear" w:pos="4680"/>
        <w:tab w:val="clear" w:pos="9360"/>
        <w:tab w:val="center" w:pos="5220"/>
        <w:tab w:val="right" w:pos="10440"/>
        <w:tab w:val="right" w:pos="10530"/>
      </w:tabs>
      <w:rPr>
        <w:b/>
        <w:sz w:val="16"/>
        <w:szCs w:val="16"/>
      </w:rPr>
    </w:pPr>
    <w:fldSimple w:instr=" FILENAME  \* Caps  \* MERGEFORMAT ">
      <w:r w:rsidR="00931D0E">
        <w:rPr>
          <w:b/>
          <w:noProof/>
          <w:sz w:val="16"/>
          <w:szCs w:val="16"/>
        </w:rPr>
        <w:t>Reading Activity Lsn 7-3</w:t>
      </w:r>
    </w:fldSimple>
    <w:r w:rsidR="009D7FB8" w:rsidRPr="009C67A0">
      <w:rPr>
        <w:b/>
        <w:sz w:val="16"/>
        <w:szCs w:val="16"/>
      </w:rPr>
      <w:tab/>
      <w:t xml:space="preserve">Updated:  </w:t>
    </w:r>
    <w:r w:rsidRPr="009C67A0">
      <w:rPr>
        <w:b/>
        <w:sz w:val="16"/>
        <w:szCs w:val="16"/>
      </w:rPr>
      <w:fldChar w:fldCharType="begin"/>
    </w:r>
    <w:r w:rsidR="009D7FB8" w:rsidRPr="009C67A0">
      <w:rPr>
        <w:b/>
        <w:sz w:val="16"/>
        <w:szCs w:val="16"/>
      </w:rPr>
      <w:instrText xml:space="preserve"> SAVEDATE  \@ "d-MMM-yy"  \* MERGEFORMAT </w:instrText>
    </w:r>
    <w:r w:rsidRPr="009C67A0">
      <w:rPr>
        <w:b/>
        <w:sz w:val="16"/>
        <w:szCs w:val="16"/>
      </w:rPr>
      <w:fldChar w:fldCharType="separate"/>
    </w:r>
    <w:r w:rsidR="00931D0E">
      <w:rPr>
        <w:b/>
        <w:noProof/>
        <w:sz w:val="16"/>
        <w:szCs w:val="16"/>
      </w:rPr>
      <w:t>8-Nov-15</w:t>
    </w:r>
    <w:r w:rsidRPr="009C67A0">
      <w:rPr>
        <w:b/>
        <w:sz w:val="16"/>
        <w:szCs w:val="16"/>
      </w:rPr>
      <w:fldChar w:fldCharType="end"/>
    </w:r>
    <w:r w:rsidR="009D7FB8" w:rsidRPr="009C67A0">
      <w:rPr>
        <w:b/>
        <w:sz w:val="16"/>
        <w:szCs w:val="16"/>
      </w:rPr>
      <w:tab/>
      <w:t xml:space="preserve">Page </w:t>
    </w:r>
    <w:r w:rsidRPr="009C67A0">
      <w:rPr>
        <w:b/>
        <w:sz w:val="16"/>
        <w:szCs w:val="16"/>
      </w:rPr>
      <w:fldChar w:fldCharType="begin"/>
    </w:r>
    <w:r w:rsidR="009D7FB8" w:rsidRPr="009C67A0">
      <w:rPr>
        <w:b/>
        <w:sz w:val="16"/>
        <w:szCs w:val="16"/>
      </w:rPr>
      <w:instrText xml:space="preserve"> PAGE  \* Arabic  \* MERGEFORMAT </w:instrText>
    </w:r>
    <w:r w:rsidRPr="009C67A0">
      <w:rPr>
        <w:b/>
        <w:sz w:val="16"/>
        <w:szCs w:val="16"/>
      </w:rPr>
      <w:fldChar w:fldCharType="separate"/>
    </w:r>
    <w:r w:rsidR="00931D0E">
      <w:rPr>
        <w:b/>
        <w:noProof/>
        <w:sz w:val="16"/>
        <w:szCs w:val="16"/>
      </w:rPr>
      <w:t>5</w:t>
    </w:r>
    <w:r w:rsidRPr="009C67A0">
      <w:rPr>
        <w:b/>
        <w:sz w:val="16"/>
        <w:szCs w:val="16"/>
      </w:rPr>
      <w:fldChar w:fldCharType="end"/>
    </w:r>
    <w:r w:rsidR="009D7FB8" w:rsidRPr="009C67A0">
      <w:rPr>
        <w:b/>
        <w:sz w:val="16"/>
        <w:szCs w:val="16"/>
      </w:rPr>
      <w:t xml:space="preserve"> of </w:t>
    </w:r>
    <w:fldSimple w:instr=" NUMPAGES  \* Arabic  \* MERGEFORMAT ">
      <w:r w:rsidR="00931D0E">
        <w:rPr>
          <w:b/>
          <w:noProo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656" w:rsidRDefault="00155656" w:rsidP="003E5394">
      <w:r>
        <w:separator/>
      </w:r>
    </w:p>
  </w:footnote>
  <w:footnote w:type="continuationSeparator" w:id="0">
    <w:p w:rsidR="00155656" w:rsidRDefault="00155656"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8F36DFE"/>
    <w:multiLevelType w:val="hybridMultilevel"/>
    <w:tmpl w:val="F51E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7"/>
  </w:num>
  <w:num w:numId="3">
    <w:abstractNumId w:val="23"/>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2"/>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C067C5"/>
    <w:rsid w:val="000072A8"/>
    <w:rsid w:val="000172DC"/>
    <w:rsid w:val="000217CE"/>
    <w:rsid w:val="00042CD2"/>
    <w:rsid w:val="00066626"/>
    <w:rsid w:val="0007503D"/>
    <w:rsid w:val="00090D9B"/>
    <w:rsid w:val="000958ED"/>
    <w:rsid w:val="000A5FBA"/>
    <w:rsid w:val="000A69DC"/>
    <w:rsid w:val="000C6E20"/>
    <w:rsid w:val="000D0F71"/>
    <w:rsid w:val="000D7C72"/>
    <w:rsid w:val="000E1E04"/>
    <w:rsid w:val="000E77E3"/>
    <w:rsid w:val="000F0F8A"/>
    <w:rsid w:val="0010536A"/>
    <w:rsid w:val="00120A32"/>
    <w:rsid w:val="00141059"/>
    <w:rsid w:val="00155656"/>
    <w:rsid w:val="00160101"/>
    <w:rsid w:val="00161CCC"/>
    <w:rsid w:val="00171DFE"/>
    <w:rsid w:val="001773ED"/>
    <w:rsid w:val="0018735C"/>
    <w:rsid w:val="001A2DD7"/>
    <w:rsid w:val="001C1337"/>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B4C04"/>
    <w:rsid w:val="002C47E1"/>
    <w:rsid w:val="002C6A7E"/>
    <w:rsid w:val="002C7B2A"/>
    <w:rsid w:val="002E56A6"/>
    <w:rsid w:val="002E57C2"/>
    <w:rsid w:val="002E57FB"/>
    <w:rsid w:val="002F0335"/>
    <w:rsid w:val="002F0FB3"/>
    <w:rsid w:val="00311C20"/>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15FCC"/>
    <w:rsid w:val="0043349C"/>
    <w:rsid w:val="00460C96"/>
    <w:rsid w:val="00462125"/>
    <w:rsid w:val="00482D7C"/>
    <w:rsid w:val="004867F8"/>
    <w:rsid w:val="00493DEE"/>
    <w:rsid w:val="004A1F03"/>
    <w:rsid w:val="004A3876"/>
    <w:rsid w:val="004B447B"/>
    <w:rsid w:val="004C4FAC"/>
    <w:rsid w:val="004C551A"/>
    <w:rsid w:val="004E012E"/>
    <w:rsid w:val="004E0852"/>
    <w:rsid w:val="004F1649"/>
    <w:rsid w:val="004F6BE6"/>
    <w:rsid w:val="00512240"/>
    <w:rsid w:val="005212A4"/>
    <w:rsid w:val="005310FF"/>
    <w:rsid w:val="00534D74"/>
    <w:rsid w:val="005555B8"/>
    <w:rsid w:val="005563C4"/>
    <w:rsid w:val="005615C3"/>
    <w:rsid w:val="005A6D72"/>
    <w:rsid w:val="005C32E5"/>
    <w:rsid w:val="005C33AD"/>
    <w:rsid w:val="005D0271"/>
    <w:rsid w:val="005D6CCF"/>
    <w:rsid w:val="005E5949"/>
    <w:rsid w:val="005F5425"/>
    <w:rsid w:val="005F6B56"/>
    <w:rsid w:val="005F774E"/>
    <w:rsid w:val="005F7D1D"/>
    <w:rsid w:val="00621175"/>
    <w:rsid w:val="0062227E"/>
    <w:rsid w:val="0062619D"/>
    <w:rsid w:val="0063069B"/>
    <w:rsid w:val="00631F03"/>
    <w:rsid w:val="006415A6"/>
    <w:rsid w:val="00641F62"/>
    <w:rsid w:val="00661E50"/>
    <w:rsid w:val="0066283F"/>
    <w:rsid w:val="006655A0"/>
    <w:rsid w:val="006660AD"/>
    <w:rsid w:val="00680868"/>
    <w:rsid w:val="00692B19"/>
    <w:rsid w:val="00697E88"/>
    <w:rsid w:val="006A2983"/>
    <w:rsid w:val="006B6E73"/>
    <w:rsid w:val="006C2BC5"/>
    <w:rsid w:val="006D46A8"/>
    <w:rsid w:val="00706413"/>
    <w:rsid w:val="007130DD"/>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606D"/>
    <w:rsid w:val="00860A5E"/>
    <w:rsid w:val="008660E3"/>
    <w:rsid w:val="008747D5"/>
    <w:rsid w:val="00876C19"/>
    <w:rsid w:val="0088130A"/>
    <w:rsid w:val="008B0C2D"/>
    <w:rsid w:val="008B39A6"/>
    <w:rsid w:val="008B6556"/>
    <w:rsid w:val="008E3684"/>
    <w:rsid w:val="008E5A4F"/>
    <w:rsid w:val="0091454B"/>
    <w:rsid w:val="009242BA"/>
    <w:rsid w:val="00931D0E"/>
    <w:rsid w:val="00962CE2"/>
    <w:rsid w:val="00967698"/>
    <w:rsid w:val="00970A5A"/>
    <w:rsid w:val="009A111C"/>
    <w:rsid w:val="009C10A6"/>
    <w:rsid w:val="009C67A0"/>
    <w:rsid w:val="009D568A"/>
    <w:rsid w:val="009D6544"/>
    <w:rsid w:val="009D7FB8"/>
    <w:rsid w:val="009E3661"/>
    <w:rsid w:val="00A10B8D"/>
    <w:rsid w:val="00A110D9"/>
    <w:rsid w:val="00A277F2"/>
    <w:rsid w:val="00A34BBB"/>
    <w:rsid w:val="00A37EC6"/>
    <w:rsid w:val="00A7138F"/>
    <w:rsid w:val="00A800A8"/>
    <w:rsid w:val="00A81FB7"/>
    <w:rsid w:val="00A954AE"/>
    <w:rsid w:val="00AA274C"/>
    <w:rsid w:val="00AA78FC"/>
    <w:rsid w:val="00AB1C49"/>
    <w:rsid w:val="00AD0196"/>
    <w:rsid w:val="00AD57E9"/>
    <w:rsid w:val="00AD744A"/>
    <w:rsid w:val="00AF0EA1"/>
    <w:rsid w:val="00AF25E1"/>
    <w:rsid w:val="00B04B7C"/>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C067C5"/>
    <w:rsid w:val="00C13BE4"/>
    <w:rsid w:val="00C61B17"/>
    <w:rsid w:val="00C62FAC"/>
    <w:rsid w:val="00C65F60"/>
    <w:rsid w:val="00C6672E"/>
    <w:rsid w:val="00C75A32"/>
    <w:rsid w:val="00C81B1F"/>
    <w:rsid w:val="00C87540"/>
    <w:rsid w:val="00CB22A3"/>
    <w:rsid w:val="00CB242D"/>
    <w:rsid w:val="00CE37B9"/>
    <w:rsid w:val="00CE5232"/>
    <w:rsid w:val="00CF203E"/>
    <w:rsid w:val="00CF6AAC"/>
    <w:rsid w:val="00D03CDF"/>
    <w:rsid w:val="00D15736"/>
    <w:rsid w:val="00D2124F"/>
    <w:rsid w:val="00D329B1"/>
    <w:rsid w:val="00D413FA"/>
    <w:rsid w:val="00D4450B"/>
    <w:rsid w:val="00D479F2"/>
    <w:rsid w:val="00D649C7"/>
    <w:rsid w:val="00D8783A"/>
    <w:rsid w:val="00D91E26"/>
    <w:rsid w:val="00D968E1"/>
    <w:rsid w:val="00DB5BE3"/>
    <w:rsid w:val="00DD3D19"/>
    <w:rsid w:val="00DD5317"/>
    <w:rsid w:val="00DE12EC"/>
    <w:rsid w:val="00DE7039"/>
    <w:rsid w:val="00DF0F04"/>
    <w:rsid w:val="00DF127B"/>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D7182"/>
    <w:rsid w:val="00F151DE"/>
    <w:rsid w:val="00F311C6"/>
    <w:rsid w:val="00F34CE7"/>
    <w:rsid w:val="00F34E7D"/>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1831-5272-49EF-A617-B49E2435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creator>Kyle J. Smith</dc:creator>
  <cp:lastModifiedBy>Kyle Smith</cp:lastModifiedBy>
  <cp:revision>8</cp:revision>
  <cp:lastPrinted>2010-09-01T07:43:00Z</cp:lastPrinted>
  <dcterms:created xsi:type="dcterms:W3CDTF">2015-11-09T02:48:00Z</dcterms:created>
  <dcterms:modified xsi:type="dcterms:W3CDTF">2015-11-09T03:14:00Z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