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9D7B5A" w:rsidRDefault="006A25C8" w:rsidP="00385437">
      <w:pPr>
        <w:pStyle w:val="Header"/>
        <w:tabs>
          <w:tab w:val="clear" w:pos="4320"/>
        </w:tabs>
        <w:ind w:left="4320"/>
        <w:jc w:val="center"/>
        <w:rPr>
          <w:rFonts w:ascii="Pristina" w:hAnsi="Pristina"/>
          <w:b/>
          <w:i/>
          <w:smallCaps/>
          <w:shadow/>
          <w:sz w:val="44"/>
          <w:szCs w:val="44"/>
        </w:rPr>
      </w:pPr>
      <w:r w:rsidRPr="006A25C8">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9D7B5A">
        <w:rPr>
          <w:rFonts w:ascii="Pristina" w:hAnsi="Pristina"/>
          <w:b/>
          <w:i/>
          <w:smallCaps/>
          <w:shadow/>
          <w:sz w:val="44"/>
          <w:szCs w:val="44"/>
        </w:rPr>
        <w:t>Devil</w:t>
      </w:r>
      <w:r w:rsidR="00385437" w:rsidRPr="009D7B5A">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3.4pt;mso-position-vertical:absolute" o:ole="">
            <v:imagedata r:id="rId8" o:title="" cropright="841f"/>
          </v:shape>
          <o:OLEObject Type="Embed" ProgID="Imaging.Document" ShapeID="_x0000_i1025" DrawAspect="Content" ObjectID="_1518982251" r:id="rId9"/>
        </w:object>
      </w:r>
      <w:r w:rsidR="00120A32" w:rsidRPr="009D7B5A">
        <w:rPr>
          <w:rFonts w:ascii="Pristina" w:hAnsi="Pristina"/>
          <w:b/>
          <w:i/>
          <w:smallCaps/>
          <w:shadow/>
          <w:sz w:val="44"/>
          <w:szCs w:val="44"/>
        </w:rPr>
        <w:t>Physics</w:t>
      </w:r>
    </w:p>
    <w:p w:rsidR="00FE1C18" w:rsidRPr="009D7B5A"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9D7B5A">
        <w:rPr>
          <w:rFonts w:ascii="Pristina" w:hAnsi="Pristina"/>
          <w:b/>
          <w:i/>
          <w:smallCaps/>
          <w:shadow/>
          <w:sz w:val="44"/>
          <w:szCs w:val="44"/>
        </w:rPr>
        <w:t>Ba</w:t>
      </w:r>
      <w:r w:rsidR="006C2BC5" w:rsidRPr="009D7B5A">
        <w:rPr>
          <w:rFonts w:ascii="Pristina" w:hAnsi="Pristina"/>
          <w:b/>
          <w:i/>
          <w:smallCaps/>
          <w:shadow/>
          <w:sz w:val="44"/>
          <w:szCs w:val="44"/>
        </w:rPr>
        <w:t>d</w:t>
      </w:r>
      <w:r w:rsidRPr="009D7B5A">
        <w:rPr>
          <w:rFonts w:ascii="Pristina" w:hAnsi="Pristina"/>
          <w:b/>
          <w:i/>
          <w:smallCaps/>
          <w:shadow/>
          <w:sz w:val="44"/>
          <w:szCs w:val="44"/>
        </w:rPr>
        <w:t>dest</w:t>
      </w:r>
      <w:proofErr w:type="spellEnd"/>
      <w:r w:rsidRPr="009D7B5A">
        <w:rPr>
          <w:rFonts w:ascii="Pristina" w:hAnsi="Pristina"/>
          <w:b/>
          <w:i/>
          <w:smallCaps/>
          <w:shadow/>
          <w:sz w:val="44"/>
          <w:szCs w:val="44"/>
        </w:rPr>
        <w:t xml:space="preserve"> Class on Campus</w:t>
      </w:r>
    </w:p>
    <w:p w:rsidR="00650A6D" w:rsidRDefault="00650A6D" w:rsidP="00650A6D">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TSOKOS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 </w:t>
      </w:r>
      <w:r w:rsidR="00270719">
        <w:rPr>
          <w:b/>
          <w:sz w:val="28"/>
          <w:szCs w:val="28"/>
        </w:rPr>
        <w:t>9-4</w:t>
      </w:r>
    </w:p>
    <w:p w:rsidR="00270719" w:rsidRDefault="00270719" w:rsidP="00270719">
      <w:pPr>
        <w:numPr>
          <w:ilvl w:val="0"/>
          <w:numId w:val="24"/>
        </w:numPr>
        <w:tabs>
          <w:tab w:val="left" w:pos="450"/>
          <w:tab w:val="left" w:pos="10440"/>
        </w:tabs>
        <w:spacing w:after="120"/>
        <w:ind w:left="450" w:hanging="450"/>
      </w:pPr>
      <w:r w:rsidRPr="00270719">
        <w:rPr>
          <w:bCs/>
        </w:rPr>
        <w:t>Essential Idea:</w:t>
      </w:r>
      <w:r>
        <w:rPr>
          <w:bCs/>
        </w:rPr>
        <w:t xml:space="preserve">  </w:t>
      </w:r>
      <w:r w:rsidRPr="00270719">
        <w:t>Resolution places an absolute limit on the extent to which an optical or other system can separate images of objects.</w:t>
      </w:r>
    </w:p>
    <w:p w:rsidR="00270719" w:rsidRPr="00270719" w:rsidRDefault="00270719" w:rsidP="00270719">
      <w:pPr>
        <w:numPr>
          <w:ilvl w:val="0"/>
          <w:numId w:val="24"/>
        </w:numPr>
        <w:tabs>
          <w:tab w:val="left" w:pos="450"/>
          <w:tab w:val="left" w:pos="10440"/>
        </w:tabs>
        <w:spacing w:after="120"/>
        <w:ind w:left="450" w:hanging="450"/>
      </w:pPr>
      <w:r w:rsidRPr="00270719">
        <w:rPr>
          <w:bCs/>
        </w:rPr>
        <w:t>Nature Of Science:</w:t>
      </w:r>
      <w:r>
        <w:rPr>
          <w:bCs/>
        </w:rPr>
        <w:t xml:space="preserve">  </w:t>
      </w:r>
    </w:p>
    <w:p w:rsidR="00270719" w:rsidRDefault="00270719" w:rsidP="00270719">
      <w:pPr>
        <w:numPr>
          <w:ilvl w:val="1"/>
          <w:numId w:val="24"/>
        </w:numPr>
        <w:tabs>
          <w:tab w:val="left" w:pos="810"/>
          <w:tab w:val="left" w:pos="10440"/>
        </w:tabs>
        <w:spacing w:after="120"/>
        <w:ind w:left="810"/>
      </w:pPr>
      <w:r w:rsidRPr="00270719">
        <w:t>Improved technology: The Rayleigh criterion is the limit of resolution. Continuing advancement in technology such as large diameter dishes or lenses or the use of smaller wavelength lasers pushes the limits of what we can resolve.</w:t>
      </w:r>
    </w:p>
    <w:p w:rsidR="00270719" w:rsidRDefault="00270719" w:rsidP="00270719">
      <w:pPr>
        <w:numPr>
          <w:ilvl w:val="0"/>
          <w:numId w:val="24"/>
        </w:numPr>
        <w:tabs>
          <w:tab w:val="left" w:pos="450"/>
          <w:tab w:val="left" w:pos="10440"/>
        </w:tabs>
        <w:spacing w:after="120"/>
        <w:ind w:left="450" w:hanging="450"/>
      </w:pPr>
      <w:r w:rsidRPr="00270719">
        <w:rPr>
          <w:bCs/>
        </w:rPr>
        <w:t>International-Mindedness:</w:t>
      </w:r>
      <w:r>
        <w:rPr>
          <w:bCs/>
        </w:rPr>
        <w:t xml:space="preserve">  </w:t>
      </w:r>
      <w:r w:rsidRPr="00270719">
        <w:t>Satellite use for commercial and political purposes is dictated by the resolution capabilities of the satellite</w:t>
      </w:r>
      <w:r>
        <w:t>.</w:t>
      </w:r>
    </w:p>
    <w:p w:rsidR="00270719" w:rsidRPr="00270719" w:rsidRDefault="00270719" w:rsidP="00270719">
      <w:pPr>
        <w:numPr>
          <w:ilvl w:val="0"/>
          <w:numId w:val="24"/>
        </w:numPr>
        <w:tabs>
          <w:tab w:val="left" w:pos="450"/>
          <w:tab w:val="left" w:pos="10440"/>
        </w:tabs>
        <w:spacing w:after="120"/>
        <w:ind w:left="450" w:hanging="450"/>
      </w:pPr>
      <w:r w:rsidRPr="00270719">
        <w:rPr>
          <w:bCs/>
        </w:rPr>
        <w:t>Theory Of Knowledge:</w:t>
      </w:r>
    </w:p>
    <w:p w:rsidR="00270719" w:rsidRDefault="00270719" w:rsidP="00270719">
      <w:pPr>
        <w:numPr>
          <w:ilvl w:val="1"/>
          <w:numId w:val="24"/>
        </w:numPr>
        <w:tabs>
          <w:tab w:val="left" w:pos="810"/>
          <w:tab w:val="left" w:pos="10440"/>
        </w:tabs>
        <w:spacing w:after="120"/>
        <w:ind w:left="810"/>
      </w:pPr>
      <w:r w:rsidRPr="00270719">
        <w:t>The resolution limits set by Dawes and Rayleigh are capable of being surpassed by the construction of high quality telescopes.</w:t>
      </w:r>
    </w:p>
    <w:p w:rsidR="00270719" w:rsidRDefault="00270719" w:rsidP="00270719">
      <w:pPr>
        <w:numPr>
          <w:ilvl w:val="1"/>
          <w:numId w:val="24"/>
        </w:numPr>
        <w:tabs>
          <w:tab w:val="left" w:pos="810"/>
          <w:tab w:val="left" w:pos="10440"/>
        </w:tabs>
        <w:spacing w:after="120"/>
        <w:ind w:left="810"/>
      </w:pPr>
      <w:r w:rsidRPr="00270719">
        <w:t>Are we capable of breaking other limits of scientific knowledge with our advancing technology?</w:t>
      </w:r>
    </w:p>
    <w:p w:rsidR="00270719" w:rsidRPr="00270719" w:rsidRDefault="00270719" w:rsidP="00270719">
      <w:pPr>
        <w:numPr>
          <w:ilvl w:val="0"/>
          <w:numId w:val="24"/>
        </w:numPr>
        <w:tabs>
          <w:tab w:val="left" w:pos="450"/>
          <w:tab w:val="left" w:pos="10440"/>
        </w:tabs>
        <w:spacing w:after="120"/>
        <w:ind w:left="450" w:hanging="450"/>
      </w:pPr>
      <w:r w:rsidRPr="00270719">
        <w:rPr>
          <w:bCs/>
        </w:rPr>
        <w:t>Understandings:</w:t>
      </w:r>
    </w:p>
    <w:p w:rsidR="00270719" w:rsidRDefault="00270719" w:rsidP="00270719">
      <w:pPr>
        <w:numPr>
          <w:ilvl w:val="1"/>
          <w:numId w:val="24"/>
        </w:numPr>
        <w:tabs>
          <w:tab w:val="left" w:pos="810"/>
          <w:tab w:val="left" w:pos="10440"/>
        </w:tabs>
        <w:spacing w:after="120"/>
        <w:ind w:left="810"/>
      </w:pPr>
      <w:r w:rsidRPr="00270719">
        <w:t>The size of a diffracting aperture</w:t>
      </w:r>
    </w:p>
    <w:p w:rsidR="00270719" w:rsidRDefault="00270719" w:rsidP="00270719">
      <w:pPr>
        <w:numPr>
          <w:ilvl w:val="1"/>
          <w:numId w:val="24"/>
        </w:numPr>
        <w:tabs>
          <w:tab w:val="left" w:pos="810"/>
          <w:tab w:val="left" w:pos="10440"/>
        </w:tabs>
        <w:spacing w:after="120"/>
        <w:ind w:left="810"/>
      </w:pPr>
      <w:r w:rsidRPr="00270719">
        <w:t>The resolution of simple monochromatic two-source systems</w:t>
      </w:r>
    </w:p>
    <w:p w:rsidR="00270719" w:rsidRPr="00270719" w:rsidRDefault="00270719" w:rsidP="00270719">
      <w:pPr>
        <w:numPr>
          <w:ilvl w:val="0"/>
          <w:numId w:val="24"/>
        </w:numPr>
        <w:tabs>
          <w:tab w:val="left" w:pos="450"/>
          <w:tab w:val="left" w:pos="10440"/>
        </w:tabs>
        <w:spacing w:after="120"/>
        <w:ind w:left="450" w:hanging="450"/>
      </w:pPr>
      <w:r w:rsidRPr="00270719">
        <w:rPr>
          <w:bCs/>
        </w:rPr>
        <w:t>Applications And Skills:</w:t>
      </w:r>
    </w:p>
    <w:p w:rsidR="00270719" w:rsidRDefault="00270719" w:rsidP="00270719">
      <w:pPr>
        <w:numPr>
          <w:ilvl w:val="1"/>
          <w:numId w:val="24"/>
        </w:numPr>
        <w:tabs>
          <w:tab w:val="left" w:pos="810"/>
          <w:tab w:val="left" w:pos="10440"/>
        </w:tabs>
        <w:spacing w:after="120"/>
        <w:ind w:left="810"/>
      </w:pPr>
      <w:r w:rsidRPr="00270719">
        <w:t>Solving problems involving the Rayleigh criterion for light emitted by two sources diffracted at a single slit</w:t>
      </w:r>
    </w:p>
    <w:p w:rsidR="00270719" w:rsidRDefault="00270719" w:rsidP="00270719">
      <w:pPr>
        <w:numPr>
          <w:ilvl w:val="1"/>
          <w:numId w:val="24"/>
        </w:numPr>
        <w:tabs>
          <w:tab w:val="left" w:pos="810"/>
          <w:tab w:val="left" w:pos="10440"/>
        </w:tabs>
        <w:spacing w:after="120"/>
        <w:ind w:left="810"/>
      </w:pPr>
      <w:proofErr w:type="spellStart"/>
      <w:r w:rsidRPr="00270719">
        <w:t>Resolvance</w:t>
      </w:r>
      <w:proofErr w:type="spellEnd"/>
      <w:r w:rsidRPr="00270719">
        <w:t xml:space="preserve"> of diffraction gratings</w:t>
      </w:r>
    </w:p>
    <w:p w:rsidR="00270719" w:rsidRDefault="00270719" w:rsidP="00270719">
      <w:pPr>
        <w:numPr>
          <w:ilvl w:val="0"/>
          <w:numId w:val="24"/>
        </w:numPr>
        <w:tabs>
          <w:tab w:val="left" w:pos="450"/>
          <w:tab w:val="left" w:pos="10440"/>
        </w:tabs>
        <w:spacing w:after="120"/>
        <w:ind w:left="450" w:hanging="450"/>
      </w:pPr>
      <w:r w:rsidRPr="00270719">
        <w:rPr>
          <w:bCs/>
        </w:rPr>
        <w:t>Guidance:</w:t>
      </w:r>
      <w:r>
        <w:rPr>
          <w:bCs/>
        </w:rPr>
        <w:t xml:space="preserve">  </w:t>
      </w:r>
      <w:r w:rsidRPr="00270719">
        <w:t xml:space="preserve">Proof of the diffraction grating </w:t>
      </w:r>
      <w:proofErr w:type="spellStart"/>
      <w:r w:rsidRPr="00270719">
        <w:t>resolvance</w:t>
      </w:r>
      <w:proofErr w:type="spellEnd"/>
      <w:r w:rsidRPr="00270719">
        <w:t xml:space="preserve"> equation is not required</w:t>
      </w:r>
    </w:p>
    <w:p w:rsidR="00270719" w:rsidRPr="00270719" w:rsidRDefault="00270719" w:rsidP="00270719">
      <w:pPr>
        <w:numPr>
          <w:ilvl w:val="0"/>
          <w:numId w:val="24"/>
        </w:numPr>
        <w:tabs>
          <w:tab w:val="left" w:pos="450"/>
          <w:tab w:val="left" w:pos="10440"/>
        </w:tabs>
        <w:spacing w:after="120"/>
        <w:ind w:left="450" w:hanging="450"/>
      </w:pPr>
      <w:r w:rsidRPr="00270719">
        <w:rPr>
          <w:bCs/>
        </w:rPr>
        <w:t>Data Booklet Reference:</w:t>
      </w:r>
    </w:p>
    <w:p w:rsidR="00270719" w:rsidRDefault="00270719" w:rsidP="00270719">
      <w:pPr>
        <w:numPr>
          <w:ilvl w:val="1"/>
          <w:numId w:val="24"/>
        </w:numPr>
        <w:tabs>
          <w:tab w:val="left" w:pos="810"/>
          <w:tab w:val="left" w:pos="10440"/>
        </w:tabs>
        <w:spacing w:after="120"/>
        <w:ind w:left="810"/>
      </w:pPr>
      <m:oMath>
        <m:r>
          <w:rPr>
            <w:rFonts w:ascii="Cambria Math" w:hAnsi="Cambria Math"/>
          </w:rPr>
          <m:t>θ=1.22</m:t>
        </m:r>
        <m:f>
          <m:fPr>
            <m:ctrlPr>
              <w:rPr>
                <w:rFonts w:ascii="Cambria Math" w:hAnsi="Cambria Math"/>
                <w:i/>
              </w:rPr>
            </m:ctrlPr>
          </m:fPr>
          <m:num>
            <m:r>
              <w:rPr>
                <w:rFonts w:ascii="Cambria Math" w:hAnsi="Cambria Math"/>
              </w:rPr>
              <m:t>λ</m:t>
            </m:r>
          </m:num>
          <m:den>
            <m:r>
              <w:rPr>
                <w:rFonts w:ascii="Cambria Math" w:hAnsi="Cambria Math"/>
              </w:rPr>
              <m:t>b</m:t>
            </m:r>
          </m:den>
        </m:f>
      </m:oMath>
    </w:p>
    <w:p w:rsidR="00270719" w:rsidRDefault="00270719" w:rsidP="00270719">
      <w:pPr>
        <w:numPr>
          <w:ilvl w:val="1"/>
          <w:numId w:val="24"/>
        </w:numPr>
        <w:tabs>
          <w:tab w:val="left" w:pos="810"/>
          <w:tab w:val="left" w:pos="10440"/>
        </w:tabs>
        <w:spacing w:after="120"/>
        <w:ind w:left="810"/>
      </w:pPr>
      <m:oMath>
        <m:r>
          <w:rPr>
            <w:rFonts w:ascii="Cambria Math" w:hAnsi="Cambria Math"/>
          </w:rPr>
          <m:t>R=</m:t>
        </m:r>
        <m:f>
          <m:fPr>
            <m:ctrlPr>
              <w:rPr>
                <w:rFonts w:ascii="Cambria Math" w:hAnsi="Cambria Math"/>
                <w:i/>
              </w:rPr>
            </m:ctrlPr>
          </m:fPr>
          <m:num>
            <m:r>
              <w:rPr>
                <w:rFonts w:ascii="Cambria Math" w:hAnsi="Cambria Math"/>
              </w:rPr>
              <m:t>λ</m:t>
            </m:r>
          </m:num>
          <m:den>
            <m:r>
              <w:rPr>
                <w:rFonts w:ascii="Cambria Math" w:hAnsi="Cambria Math"/>
              </w:rPr>
              <m:t>∆λ</m:t>
            </m:r>
          </m:den>
        </m:f>
        <m:r>
          <w:rPr>
            <w:rFonts w:ascii="Cambria Math" w:hAnsi="Cambria Math"/>
          </w:rPr>
          <m:t>=mN</m:t>
        </m:r>
      </m:oMath>
    </w:p>
    <w:p w:rsidR="00270719" w:rsidRPr="00270719" w:rsidRDefault="00270719" w:rsidP="00270719">
      <w:pPr>
        <w:numPr>
          <w:ilvl w:val="0"/>
          <w:numId w:val="24"/>
        </w:numPr>
        <w:tabs>
          <w:tab w:val="left" w:pos="450"/>
          <w:tab w:val="left" w:pos="10440"/>
        </w:tabs>
        <w:spacing w:after="120"/>
        <w:ind w:left="450" w:hanging="450"/>
      </w:pPr>
      <w:r w:rsidRPr="00270719">
        <w:rPr>
          <w:bCs/>
        </w:rPr>
        <w:t>Utilization:</w:t>
      </w:r>
    </w:p>
    <w:p w:rsidR="00270719" w:rsidRDefault="00270719" w:rsidP="00270719">
      <w:pPr>
        <w:numPr>
          <w:ilvl w:val="1"/>
          <w:numId w:val="24"/>
        </w:numPr>
        <w:tabs>
          <w:tab w:val="left" w:pos="810"/>
          <w:tab w:val="left" w:pos="10440"/>
        </w:tabs>
        <w:spacing w:after="120"/>
        <w:ind w:left="810"/>
      </w:pPr>
      <w:r w:rsidRPr="00270719">
        <w:t>An optical or other reception system must be able to resolve the intended images. This has implications for satellite transmissions, radio astronomy and many other applications in physics and technology (see Physics option C)</w:t>
      </w:r>
    </w:p>
    <w:p w:rsidR="00270719" w:rsidRDefault="00270719" w:rsidP="00270719">
      <w:pPr>
        <w:numPr>
          <w:ilvl w:val="1"/>
          <w:numId w:val="24"/>
        </w:numPr>
        <w:tabs>
          <w:tab w:val="left" w:pos="810"/>
          <w:tab w:val="left" w:pos="10440"/>
        </w:tabs>
        <w:spacing w:after="120"/>
        <w:ind w:left="810"/>
      </w:pPr>
      <w:r w:rsidRPr="00270719">
        <w:t>Storage media such as compact discs (and their variants) and CCD sensors rely on resolution limits to store and reproduce media accurately</w:t>
      </w:r>
    </w:p>
    <w:p w:rsidR="00270719" w:rsidRDefault="00270719" w:rsidP="00270719">
      <w:pPr>
        <w:numPr>
          <w:ilvl w:val="0"/>
          <w:numId w:val="24"/>
        </w:numPr>
        <w:tabs>
          <w:tab w:val="left" w:pos="450"/>
          <w:tab w:val="left" w:pos="10440"/>
        </w:tabs>
        <w:spacing w:after="120"/>
        <w:ind w:left="450" w:hanging="450"/>
      </w:pPr>
      <w:r w:rsidRPr="00270719">
        <w:rPr>
          <w:bCs/>
        </w:rPr>
        <w:t>Aims:</w:t>
      </w:r>
    </w:p>
    <w:p w:rsidR="00270719" w:rsidRDefault="00270719" w:rsidP="00270719">
      <w:pPr>
        <w:numPr>
          <w:ilvl w:val="1"/>
          <w:numId w:val="24"/>
        </w:numPr>
        <w:tabs>
          <w:tab w:val="left" w:pos="810"/>
          <w:tab w:val="left" w:pos="10440"/>
        </w:tabs>
        <w:spacing w:after="120"/>
        <w:ind w:left="810"/>
      </w:pPr>
      <w:r w:rsidRPr="00270719">
        <w:lastRenderedPageBreak/>
        <w:t>Aim 3: this sub-topic helps bridge the gap between wave theory and real-life applications</w:t>
      </w:r>
    </w:p>
    <w:p w:rsidR="00270719" w:rsidRDefault="00270719" w:rsidP="00270719">
      <w:pPr>
        <w:numPr>
          <w:ilvl w:val="1"/>
          <w:numId w:val="24"/>
        </w:numPr>
        <w:tabs>
          <w:tab w:val="left" w:pos="810"/>
          <w:tab w:val="left" w:pos="10440"/>
        </w:tabs>
        <w:spacing w:after="120"/>
        <w:ind w:left="810"/>
      </w:pPr>
      <w:r w:rsidRPr="00270719">
        <w:t>Aim 8: the need for communication between national communities via satellites raises the awareness of the social and economic implications of technology</w:t>
      </w:r>
    </w:p>
    <w:p w:rsidR="00F151DE" w:rsidRPr="00270719" w:rsidRDefault="003C45A9" w:rsidP="00270719">
      <w:pPr>
        <w:numPr>
          <w:ilvl w:val="0"/>
          <w:numId w:val="24"/>
        </w:numPr>
        <w:tabs>
          <w:tab w:val="left" w:pos="450"/>
          <w:tab w:val="left" w:pos="10440"/>
        </w:tabs>
        <w:spacing w:after="120"/>
        <w:ind w:left="450" w:hanging="450"/>
        <w:rPr>
          <w:bCs/>
        </w:rPr>
      </w:pPr>
      <w:r w:rsidRPr="00270719">
        <w:rPr>
          <w:bCs/>
        </w:rPr>
        <w:t xml:space="preserve">Read </w:t>
      </w:r>
      <w:r w:rsidR="005563C4" w:rsidRPr="00270719">
        <w:rPr>
          <w:bCs/>
        </w:rPr>
        <w:t xml:space="preserve">section </w:t>
      </w:r>
      <w:r w:rsidR="00270719" w:rsidRPr="00270719">
        <w:rPr>
          <w:bCs/>
        </w:rPr>
        <w:t>9-4, pg. 376-380,</w:t>
      </w:r>
      <w:r w:rsidR="005563C4" w:rsidRPr="00270719">
        <w:rPr>
          <w:bCs/>
        </w:rPr>
        <w:t xml:space="preserve"> in your textbook.</w:t>
      </w:r>
    </w:p>
    <w:p w:rsidR="00291AA8" w:rsidRPr="00270719" w:rsidRDefault="00AA340E" w:rsidP="00270719">
      <w:pPr>
        <w:numPr>
          <w:ilvl w:val="0"/>
          <w:numId w:val="24"/>
        </w:numPr>
        <w:tabs>
          <w:tab w:val="left" w:pos="450"/>
          <w:tab w:val="left" w:pos="10440"/>
        </w:tabs>
        <w:spacing w:after="120"/>
        <w:ind w:left="450" w:hanging="450"/>
        <w:rPr>
          <w:bCs/>
        </w:rPr>
      </w:pPr>
      <w:r w:rsidRPr="00270719">
        <w:rPr>
          <w:bCs/>
        </w:rPr>
        <w:t xml:space="preserve">Use the attached </w:t>
      </w:r>
      <w:proofErr w:type="spellStart"/>
      <w:r w:rsidRPr="00270719">
        <w:rPr>
          <w:bCs/>
        </w:rPr>
        <w:t>Frayer</w:t>
      </w:r>
      <w:proofErr w:type="spellEnd"/>
      <w:r w:rsidRPr="00270719">
        <w:rPr>
          <w:bCs/>
        </w:rPr>
        <w:t xml:space="preserve"> Model worksheets to explore the following terms</w:t>
      </w:r>
      <w:r w:rsidR="00291AA8" w:rsidRPr="00270719">
        <w:rPr>
          <w:bCs/>
        </w:rPr>
        <w:t>:</w:t>
      </w:r>
    </w:p>
    <w:p w:rsidR="005E5949" w:rsidRDefault="00AA340E" w:rsidP="00270719">
      <w:pPr>
        <w:numPr>
          <w:ilvl w:val="1"/>
          <w:numId w:val="24"/>
        </w:numPr>
        <w:tabs>
          <w:tab w:val="left" w:pos="810"/>
          <w:tab w:val="left" w:pos="10440"/>
        </w:tabs>
        <w:spacing w:after="120"/>
        <w:ind w:left="810"/>
      </w:pPr>
      <w:r>
        <w:t>resolution</w:t>
      </w:r>
    </w:p>
    <w:p w:rsidR="00AA340E" w:rsidRDefault="00AA340E" w:rsidP="00270719">
      <w:pPr>
        <w:numPr>
          <w:ilvl w:val="1"/>
          <w:numId w:val="24"/>
        </w:numPr>
        <w:tabs>
          <w:tab w:val="left" w:pos="810"/>
          <w:tab w:val="left" w:pos="10440"/>
        </w:tabs>
        <w:spacing w:after="120"/>
        <w:ind w:left="810"/>
      </w:pPr>
      <w:r>
        <w:t>Rayleigh criterion</w:t>
      </w:r>
    </w:p>
    <w:p w:rsidR="00AA340E" w:rsidRDefault="00270719" w:rsidP="00270719">
      <w:pPr>
        <w:numPr>
          <w:ilvl w:val="1"/>
          <w:numId w:val="24"/>
        </w:numPr>
        <w:tabs>
          <w:tab w:val="left" w:pos="810"/>
          <w:tab w:val="left" w:pos="10440"/>
        </w:tabs>
        <w:spacing w:after="120"/>
        <w:ind w:left="810"/>
      </w:pPr>
      <w:r>
        <w:t>angular separation</w:t>
      </w:r>
    </w:p>
    <w:p w:rsidR="00270719" w:rsidRDefault="00270719" w:rsidP="00270719">
      <w:pPr>
        <w:numPr>
          <w:ilvl w:val="1"/>
          <w:numId w:val="24"/>
        </w:numPr>
        <w:tabs>
          <w:tab w:val="left" w:pos="810"/>
          <w:tab w:val="left" w:pos="10440"/>
        </w:tabs>
        <w:spacing w:after="120"/>
        <w:ind w:left="810"/>
      </w:pPr>
      <w:r>
        <w:t>diffraction grating resolution</w:t>
      </w:r>
    </w:p>
    <w:p w:rsidR="007869FF" w:rsidRPr="00270719" w:rsidRDefault="0039177C" w:rsidP="00270719">
      <w:pPr>
        <w:numPr>
          <w:ilvl w:val="0"/>
          <w:numId w:val="24"/>
        </w:numPr>
        <w:tabs>
          <w:tab w:val="left" w:pos="450"/>
          <w:tab w:val="left" w:pos="10440"/>
        </w:tabs>
        <w:spacing w:after="120"/>
        <w:ind w:left="450" w:hanging="450"/>
        <w:rPr>
          <w:bCs/>
        </w:rPr>
      </w:pPr>
      <w:r w:rsidRPr="00270719">
        <w:rPr>
          <w:bCs/>
        </w:rPr>
        <w:t>This assignment</w:t>
      </w:r>
      <w:r w:rsidR="007869FF" w:rsidRPr="00270719">
        <w:rPr>
          <w:bCs/>
        </w:rPr>
        <w:t xml:space="preserve"> may be typed or neatly printed.  Drawings may be freehand, but try to make use of the ‘Shapes’ or ‘Insert Clipart” functions of MS Word.</w:t>
      </w:r>
      <w:r w:rsidR="00D6559A" w:rsidRPr="00270719">
        <w:rPr>
          <w:bCs/>
        </w:rPr>
        <w:t xml:space="preserve">  If you submit this assignment electronically, the filename must be in the following format, “</w:t>
      </w:r>
      <w:proofErr w:type="spellStart"/>
      <w:r w:rsidR="00D6559A" w:rsidRPr="00270719">
        <w:rPr>
          <w:bCs/>
        </w:rPr>
        <w:t>LastnameFirstinitialPerXReadActX</w:t>
      </w:r>
      <w:proofErr w:type="spellEnd"/>
      <w:r w:rsidR="00D6559A" w:rsidRPr="00270719">
        <w:rPr>
          <w:bCs/>
        </w:rPr>
        <w:t>-X”.</w:t>
      </w:r>
      <w:r w:rsidRPr="00270719">
        <w:rPr>
          <w:bCs/>
        </w:rPr>
        <w:t xml:space="preserve">  You do not need include a copy of these instructions with the assignment you hand in.</w:t>
      </w:r>
    </w:p>
    <w:p w:rsidR="004C4FAC" w:rsidRDefault="004C4FAC">
      <w:r>
        <w:br w:type="page"/>
      </w:r>
    </w:p>
    <w:p w:rsidR="00F151DE" w:rsidRDefault="006A25C8" w:rsidP="00F151DE">
      <w:pPr>
        <w:spacing w:after="120"/>
      </w:pPr>
      <w:r>
        <w:rPr>
          <w:noProof/>
        </w:rPr>
        <w:lastRenderedPageBreak/>
        <w:pict>
          <v:group id="_x0000_s1047" style="position:absolute;margin-left:0;margin-top:0;width:523.4pt;height:334.65pt;z-index:251675648" coordorigin="864,864" coordsize="10468,6693">
            <v:shape id="_x0000_s1031" type="#_x0000_t202" style="position:absolute;left:864;top:864;width:10468;height:6693;mso-position-horizontal:left;mso-position-horizontal-relative:margin;mso-position-vertical:top;mso-position-vertical-relative:margin;mso-width-relative:margin;mso-height-relative:margin" o:regroupid="4" filled="f" stroked="f">
              <v:textbox style="mso-next-textbox:#_x0000_s1031">
                <w:txbxContent>
                  <w:tbl>
                    <w:tblPr>
                      <w:tblStyle w:val="TableGrid"/>
                      <w:tblW w:w="5000" w:type="pct"/>
                      <w:tblLook w:val="04A0"/>
                    </w:tblPr>
                    <w:tblGrid>
                      <w:gridCol w:w="5205"/>
                      <w:gridCol w:w="5206"/>
                    </w:tblGrid>
                    <w:tr w:rsidR="004C4FAC" w:rsidTr="004C4FAC">
                      <w:tc>
                        <w:tcPr>
                          <w:tcW w:w="2500" w:type="pct"/>
                        </w:tcPr>
                        <w:p w:rsidR="004C4FAC" w:rsidRPr="004C4FAC" w:rsidRDefault="004C4FAC">
                          <w:pPr>
                            <w:rPr>
                              <w:b/>
                              <w:sz w:val="28"/>
                              <w:szCs w:val="28"/>
                              <w:u w:val="single"/>
                            </w:rPr>
                          </w:pPr>
                          <w:r w:rsidRPr="004C4FAC">
                            <w:rPr>
                              <w:b/>
                              <w:sz w:val="28"/>
                              <w:szCs w:val="28"/>
                              <w:u w:val="single"/>
                            </w:rPr>
                            <w:t>Definition</w:t>
                          </w: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Pr="004C4FAC" w:rsidRDefault="004C4FAC">
                          <w:pPr>
                            <w:rPr>
                              <w:b/>
                              <w:sz w:val="28"/>
                              <w:szCs w:val="28"/>
                            </w:rPr>
                          </w:pPr>
                        </w:p>
                      </w:tc>
                      <w:tc>
                        <w:tcPr>
                          <w:tcW w:w="2500" w:type="pct"/>
                        </w:tcPr>
                        <w:p w:rsidR="004C4FAC" w:rsidRPr="004C4FAC" w:rsidRDefault="004C4FAC" w:rsidP="007153F0">
                          <w:pPr>
                            <w:jc w:val="right"/>
                            <w:rPr>
                              <w:b/>
                              <w:sz w:val="28"/>
                              <w:szCs w:val="28"/>
                              <w:u w:val="single"/>
                            </w:rPr>
                          </w:pPr>
                          <w:r>
                            <w:rPr>
                              <w:b/>
                              <w:sz w:val="28"/>
                              <w:szCs w:val="28"/>
                              <w:u w:val="single"/>
                            </w:rPr>
                            <w:t>Characteristics</w:t>
                          </w: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Pr="004C4FAC" w:rsidRDefault="004C4FAC" w:rsidP="007153F0">
                          <w:pPr>
                            <w:jc w:val="right"/>
                            <w:rPr>
                              <w:b/>
                              <w:sz w:val="28"/>
                              <w:szCs w:val="28"/>
                            </w:rPr>
                          </w:pPr>
                        </w:p>
                      </w:tc>
                    </w:tr>
                    <w:tr w:rsidR="004C4FAC" w:rsidTr="004C4FAC">
                      <w:tc>
                        <w:tcPr>
                          <w:tcW w:w="2500" w:type="pct"/>
                        </w:tcPr>
                        <w:p w:rsidR="004C4FAC" w:rsidRPr="004C4FAC" w:rsidRDefault="004C4FAC" w:rsidP="00BD047F">
                          <w:pPr>
                            <w:rPr>
                              <w:b/>
                              <w:sz w:val="28"/>
                              <w:szCs w:val="28"/>
                              <w:u w:val="single"/>
                            </w:rPr>
                          </w:pPr>
                          <w:r w:rsidRPr="004C4FAC">
                            <w:rPr>
                              <w:b/>
                              <w:sz w:val="28"/>
                              <w:szCs w:val="28"/>
                              <w:u w:val="single"/>
                            </w:rPr>
                            <w:t>Examples</w:t>
                          </w: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Pr="004C4FAC" w:rsidRDefault="004C4FAC" w:rsidP="00BD047F">
                          <w:pPr>
                            <w:rPr>
                              <w:b/>
                              <w:sz w:val="28"/>
                              <w:szCs w:val="28"/>
                            </w:rPr>
                          </w:pPr>
                        </w:p>
                      </w:tc>
                      <w:tc>
                        <w:tcPr>
                          <w:tcW w:w="2500" w:type="pct"/>
                        </w:tcPr>
                        <w:p w:rsidR="004C4FAC" w:rsidRPr="004C4FAC" w:rsidRDefault="004C4FAC" w:rsidP="007153F0">
                          <w:pPr>
                            <w:jc w:val="right"/>
                            <w:rPr>
                              <w:b/>
                              <w:sz w:val="28"/>
                              <w:szCs w:val="28"/>
                              <w:u w:val="single"/>
                            </w:rPr>
                          </w:pPr>
                          <w:r>
                            <w:rPr>
                              <w:b/>
                              <w:sz w:val="28"/>
                              <w:szCs w:val="28"/>
                              <w:u w:val="single"/>
                            </w:rPr>
                            <w:t>Non-examples</w:t>
                          </w: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Pr="004C4FAC" w:rsidRDefault="004C4FAC" w:rsidP="007153F0">
                          <w:pPr>
                            <w:jc w:val="right"/>
                            <w:rPr>
                              <w:b/>
                              <w:sz w:val="28"/>
                              <w:szCs w:val="28"/>
                            </w:rPr>
                          </w:pPr>
                        </w:p>
                      </w:tc>
                    </w:tr>
                  </w:tbl>
                  <w:p w:rsidR="004C4FAC" w:rsidRDefault="004C4FAC"/>
                </w:txbxContent>
              </v:textbox>
            </v:shape>
            <v:oval id="_x0000_s1032" style="position:absolute;left:4650;top:3296;width:2850;height:1743" o:regroupid="4">
              <v:textbox style="mso-next-textbox:#_x0000_s1032">
                <w:txbxContent>
                  <w:p w:rsidR="004C4FAC" w:rsidRDefault="004C4FAC" w:rsidP="004C4FAC">
                    <w:pPr>
                      <w:jc w:val="center"/>
                      <w:rPr>
                        <w:b/>
                        <w:u w:val="single"/>
                      </w:rPr>
                    </w:pPr>
                    <w:r w:rsidRPr="004C4FAC">
                      <w:rPr>
                        <w:b/>
                        <w:u w:val="single"/>
                      </w:rPr>
                      <w:t>WORD</w:t>
                    </w:r>
                  </w:p>
                  <w:p w:rsidR="004C4FAC" w:rsidRDefault="004C4FAC" w:rsidP="004C4FAC">
                    <w:pPr>
                      <w:jc w:val="center"/>
                      <w:rPr>
                        <w:b/>
                        <w:u w:val="single"/>
                      </w:rPr>
                    </w:pPr>
                  </w:p>
                  <w:p w:rsidR="004C4FAC" w:rsidRPr="004C4FAC" w:rsidRDefault="004C4FAC" w:rsidP="004C4FAC">
                    <w:pPr>
                      <w:jc w:val="center"/>
                      <w:rPr>
                        <w:b/>
                        <w:u w:val="single"/>
                      </w:rPr>
                    </w:pPr>
                    <w:r>
                      <w:rPr>
                        <w:b/>
                        <w:u w:val="single"/>
                      </w:rPr>
                      <w:t>_______________</w:t>
                    </w:r>
                  </w:p>
                </w:txbxContent>
              </v:textbox>
            </v:oval>
          </v:group>
        </w:pict>
      </w:r>
    </w:p>
    <w:p w:rsidR="004C4FAC" w:rsidRDefault="004C4FAC" w:rsidP="00F151DE">
      <w:pPr>
        <w:spacing w:after="120"/>
      </w:pPr>
    </w:p>
    <w:p w:rsidR="00CB242D" w:rsidRDefault="00CB242D" w:rsidP="00F151DE">
      <w:pPr>
        <w:spacing w:after="120"/>
      </w:pPr>
    </w:p>
    <w:p w:rsidR="00CB242D" w:rsidRDefault="00CB242D" w:rsidP="00F151DE">
      <w:pPr>
        <w:spacing w:after="120"/>
      </w:pPr>
    </w:p>
    <w:p w:rsidR="00CB242D" w:rsidRDefault="006A25C8">
      <w:r>
        <w:rPr>
          <w:noProof/>
        </w:rPr>
        <w:pict>
          <v:group id="_x0000_s1046" style="position:absolute;margin-left:-3.75pt;margin-top:266.15pt;width:523.4pt;height:334.1pt;z-index:251670528" coordorigin="789,7771" coordsize="10468,6682">
            <v:shape id="_x0000_s1035" type="#_x0000_t202" style="position:absolute;left:789;top:7771;width:10468;height:6682;mso-position-horizontal-relative:margin;mso-position-vertical-relative:margin;mso-width-relative:margin;mso-height-relative:margin" o:regroupid="3" filled="f" stroked="f">
              <v:textbox style="mso-next-textbox:#_x0000_s1035">
                <w:txbxContent>
                  <w:tbl>
                    <w:tblPr>
                      <w:tblStyle w:val="TableGrid"/>
                      <w:tblW w:w="5000" w:type="pct"/>
                      <w:tblLook w:val="04A0"/>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7153F0">
                          <w:pPr>
                            <w:jc w:val="right"/>
                            <w:rPr>
                              <w:b/>
                              <w:sz w:val="28"/>
                              <w:szCs w:val="28"/>
                              <w:u w:val="single"/>
                            </w:rPr>
                          </w:pPr>
                          <w:r>
                            <w:rPr>
                              <w:b/>
                              <w:sz w:val="28"/>
                              <w:szCs w:val="28"/>
                              <w:u w:val="single"/>
                            </w:rPr>
                            <w:t>Characteristics</w:t>
                          </w: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Pr="004C4FAC" w:rsidRDefault="00CB242D" w:rsidP="007153F0">
                          <w:pPr>
                            <w:jc w:val="right"/>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7153F0">
                          <w:pPr>
                            <w:jc w:val="right"/>
                            <w:rPr>
                              <w:b/>
                              <w:sz w:val="28"/>
                              <w:szCs w:val="28"/>
                              <w:u w:val="single"/>
                            </w:rPr>
                          </w:pPr>
                          <w:r>
                            <w:rPr>
                              <w:b/>
                              <w:sz w:val="28"/>
                              <w:szCs w:val="28"/>
                              <w:u w:val="single"/>
                            </w:rPr>
                            <w:t>Non-examples</w:t>
                          </w: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Pr="004C4FAC" w:rsidRDefault="00CB242D" w:rsidP="007153F0">
                          <w:pPr>
                            <w:jc w:val="right"/>
                            <w:rPr>
                              <w:b/>
                              <w:sz w:val="28"/>
                              <w:szCs w:val="28"/>
                            </w:rPr>
                          </w:pPr>
                        </w:p>
                      </w:tc>
                    </w:tr>
                  </w:tbl>
                  <w:p w:rsidR="00CB242D" w:rsidRDefault="00CB242D" w:rsidP="00CB242D"/>
                </w:txbxContent>
              </v:textbox>
            </v:shape>
            <v:oval id="_x0000_s1036" style="position:absolute;left:4601;top:10186;width:2850;height:1740" o:regroupid="3">
              <v:textbox style="mso-next-textbox:#_x0000_s1036">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v:group>
        </w:pict>
      </w:r>
      <w:r w:rsidR="00CB242D">
        <w:br w:type="page"/>
      </w:r>
    </w:p>
    <w:p w:rsidR="00CB242D" w:rsidRDefault="006A25C8" w:rsidP="00F151DE">
      <w:pPr>
        <w:spacing w:after="120"/>
      </w:pPr>
      <w:r>
        <w:rPr>
          <w:noProof/>
        </w:rPr>
        <w:lastRenderedPageBreak/>
        <w:pict>
          <v:shape id="_x0000_s1038" type="#_x0000_t202" style="position:absolute;margin-left:0;margin-top:0;width:523.4pt;height:334.55pt;z-index:251679744;mso-position-horizontal:left;mso-position-horizontal-relative:margin;mso-position-vertical:top;mso-position-vertical-relative:margin;mso-width-relative:margin;mso-height-relative:margin" o:regroupid="3" filled="f" stroked="f">
            <v:textbox>
              <w:txbxContent>
                <w:tbl>
                  <w:tblPr>
                    <w:tblStyle w:val="TableGrid"/>
                    <w:tblW w:w="5000" w:type="pct"/>
                    <w:tblLook w:val="04A0"/>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5A26B3">
                        <w:pPr>
                          <w:jc w:val="right"/>
                          <w:rPr>
                            <w:b/>
                            <w:sz w:val="28"/>
                            <w:szCs w:val="28"/>
                            <w:u w:val="single"/>
                          </w:rPr>
                        </w:pPr>
                        <w:r>
                          <w:rPr>
                            <w:b/>
                            <w:sz w:val="28"/>
                            <w:szCs w:val="28"/>
                            <w:u w:val="single"/>
                          </w:rPr>
                          <w:t>Characteristics</w:t>
                        </w: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Pr="004C4FAC" w:rsidRDefault="00CB242D" w:rsidP="005A26B3">
                        <w:pPr>
                          <w:jc w:val="right"/>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5A26B3">
                        <w:pPr>
                          <w:jc w:val="right"/>
                          <w:rPr>
                            <w:b/>
                            <w:sz w:val="28"/>
                            <w:szCs w:val="28"/>
                            <w:u w:val="single"/>
                          </w:rPr>
                        </w:pPr>
                        <w:r>
                          <w:rPr>
                            <w:b/>
                            <w:sz w:val="28"/>
                            <w:szCs w:val="28"/>
                            <w:u w:val="single"/>
                          </w:rPr>
                          <w:t>Non-examples</w:t>
                        </w: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Pr="004C4FAC" w:rsidRDefault="00CB242D" w:rsidP="005A26B3">
                        <w:pPr>
                          <w:jc w:val="right"/>
                          <w:rPr>
                            <w:b/>
                            <w:sz w:val="28"/>
                            <w:szCs w:val="28"/>
                          </w:rPr>
                        </w:pPr>
                      </w:p>
                    </w:tc>
                  </w:tr>
                </w:tbl>
                <w:p w:rsidR="00CB242D" w:rsidRDefault="00CB242D" w:rsidP="00CB242D"/>
              </w:txbxContent>
            </v:textbox>
            <w10:wrap anchorx="margin" anchory="margin"/>
          </v:shape>
        </w:pict>
      </w:r>
    </w:p>
    <w:p w:rsidR="00CB242D" w:rsidRDefault="00CB242D" w:rsidP="00F151DE">
      <w:pPr>
        <w:spacing w:after="120"/>
      </w:pPr>
    </w:p>
    <w:p w:rsidR="00CB242D" w:rsidRPr="003C45A9" w:rsidRDefault="006A25C8" w:rsidP="00F151DE">
      <w:pPr>
        <w:spacing w:after="120"/>
      </w:pPr>
      <w:r>
        <w:rPr>
          <w:noProof/>
        </w:rPr>
        <w:pict>
          <v:oval id="_x0000_s1042" style="position:absolute;margin-left:188.45pt;margin-top:428.75pt;width:142.5pt;height:87.45pt;z-index:251682816" o:regroupid="4">
            <v:textbox style="mso-next-textbox:#_x0000_s1042">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w:pict>
      </w:r>
      <w:r>
        <w:rPr>
          <w:noProof/>
        </w:rPr>
        <w:pict>
          <v:shape id="_x0000_s1041" type="#_x0000_t202" style="position:absolute;margin-left:-1.5pt;margin-top:346.85pt;width:523.4pt;height:335.9pt;z-index:251681792;mso-position-horizontal-relative:margin;mso-position-vertical-relative:margin;mso-width-relative:margin;mso-height-relative:margin" o:regroupid="4" filled="f" stroked="f">
            <v:textbox style="mso-next-textbox:#_x0000_s1041">
              <w:txbxContent>
                <w:tbl>
                  <w:tblPr>
                    <w:tblStyle w:val="TableGrid"/>
                    <w:tblW w:w="5000" w:type="pct"/>
                    <w:tblLook w:val="04A0"/>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4C4FAC">
                        <w:pPr>
                          <w:jc w:val="right"/>
                          <w:rPr>
                            <w:b/>
                            <w:sz w:val="28"/>
                            <w:szCs w:val="28"/>
                            <w:u w:val="single"/>
                          </w:rPr>
                        </w:pPr>
                        <w:r>
                          <w:rPr>
                            <w:b/>
                            <w:sz w:val="28"/>
                            <w:szCs w:val="28"/>
                            <w:u w:val="single"/>
                          </w:rPr>
                          <w:t>Characteristics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BD047F">
                        <w:pPr>
                          <w:jc w:val="right"/>
                          <w:rPr>
                            <w:b/>
                            <w:sz w:val="28"/>
                            <w:szCs w:val="28"/>
                            <w:u w:val="single"/>
                          </w:rPr>
                        </w:pPr>
                        <w:r>
                          <w:rPr>
                            <w:b/>
                            <w:sz w:val="28"/>
                            <w:szCs w:val="28"/>
                            <w:u w:val="single"/>
                          </w:rPr>
                          <w:t>Non-examples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r>
                </w:tbl>
                <w:p w:rsidR="00CB242D" w:rsidRDefault="00CB242D" w:rsidP="00CB242D"/>
              </w:txbxContent>
            </v:textbox>
            <w10:wrap anchorx="margin" anchory="margin"/>
          </v:shape>
        </w:pict>
      </w:r>
      <w:r>
        <w:rPr>
          <w:noProof/>
        </w:rPr>
        <w:pict>
          <v:oval id="_x0000_s1039" style="position:absolute;margin-left:189.75pt;margin-top:83.1pt;width:142.5pt;height:84pt;z-index:251680768" o:regroupid="3">
            <v:textbox>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w:pict>
      </w:r>
    </w:p>
    <w:sectPr w:rsidR="00CB242D" w:rsidRPr="003C45A9"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C4D" w:rsidRDefault="00C54C4D" w:rsidP="003E5394">
      <w:r>
        <w:separator/>
      </w:r>
    </w:p>
  </w:endnote>
  <w:endnote w:type="continuationSeparator" w:id="0">
    <w:p w:rsidR="00C54C4D" w:rsidRDefault="00C54C4D" w:rsidP="003E53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D434C3" w:rsidRDefault="003E5394" w:rsidP="00D434C3">
    <w:pPr>
      <w:pStyle w:val="Footer"/>
      <w:tabs>
        <w:tab w:val="clear" w:pos="4680"/>
        <w:tab w:val="clear" w:pos="9360"/>
        <w:tab w:val="center" w:pos="5220"/>
        <w:tab w:val="right" w:pos="10530"/>
      </w:tabs>
      <w:rPr>
        <w:b/>
        <w:sz w:val="16"/>
        <w:szCs w:val="16"/>
      </w:rPr>
    </w:pPr>
  </w:p>
  <w:p w:rsidR="003E5394" w:rsidRPr="00D434C3" w:rsidRDefault="006A25C8" w:rsidP="00D434C3">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D434C3" w:rsidRPr="00D434C3">
        <w:rPr>
          <w:b/>
          <w:noProof/>
          <w:sz w:val="16"/>
          <w:szCs w:val="16"/>
        </w:rPr>
        <w:t>Reading Activity 9-4</w:t>
      </w:r>
    </w:fldSimple>
    <w:r w:rsidR="003E5394" w:rsidRPr="00D434C3">
      <w:rPr>
        <w:b/>
        <w:sz w:val="16"/>
        <w:szCs w:val="16"/>
      </w:rPr>
      <w:tab/>
    </w:r>
    <w:r w:rsidR="0011245A" w:rsidRPr="00D434C3">
      <w:rPr>
        <w:b/>
        <w:sz w:val="16"/>
        <w:szCs w:val="16"/>
      </w:rPr>
      <w:t xml:space="preserve">Updated:  </w:t>
    </w:r>
    <w:r w:rsidRPr="00D434C3">
      <w:rPr>
        <w:b/>
        <w:sz w:val="16"/>
        <w:szCs w:val="16"/>
      </w:rPr>
      <w:fldChar w:fldCharType="begin"/>
    </w:r>
    <w:r w:rsidR="0011245A" w:rsidRPr="00D434C3">
      <w:rPr>
        <w:b/>
        <w:sz w:val="16"/>
        <w:szCs w:val="16"/>
      </w:rPr>
      <w:instrText xml:space="preserve"> SAVEDATE  \@ "d-MMM-yy"  \* MERGEFORMAT </w:instrText>
    </w:r>
    <w:r w:rsidRPr="00D434C3">
      <w:rPr>
        <w:b/>
        <w:sz w:val="16"/>
        <w:szCs w:val="16"/>
      </w:rPr>
      <w:fldChar w:fldCharType="separate"/>
    </w:r>
    <w:r w:rsidR="00D434C3" w:rsidRPr="00D434C3">
      <w:rPr>
        <w:b/>
        <w:noProof/>
        <w:sz w:val="16"/>
        <w:szCs w:val="16"/>
      </w:rPr>
      <w:t>8-Mar-16</w:t>
    </w:r>
    <w:r w:rsidRPr="00D434C3">
      <w:rPr>
        <w:b/>
        <w:sz w:val="16"/>
        <w:szCs w:val="16"/>
      </w:rPr>
      <w:fldChar w:fldCharType="end"/>
    </w:r>
    <w:r w:rsidR="0011245A" w:rsidRPr="00D434C3">
      <w:rPr>
        <w:b/>
        <w:sz w:val="16"/>
        <w:szCs w:val="16"/>
      </w:rPr>
      <w:tab/>
    </w:r>
    <w:r w:rsidR="003E5394" w:rsidRPr="00D434C3">
      <w:rPr>
        <w:b/>
        <w:sz w:val="16"/>
        <w:szCs w:val="16"/>
      </w:rPr>
      <w:t xml:space="preserve">Page </w:t>
    </w:r>
    <w:r w:rsidRPr="00D434C3">
      <w:rPr>
        <w:b/>
        <w:sz w:val="16"/>
        <w:szCs w:val="16"/>
      </w:rPr>
      <w:fldChar w:fldCharType="begin"/>
    </w:r>
    <w:r w:rsidR="003E5394" w:rsidRPr="00D434C3">
      <w:rPr>
        <w:b/>
        <w:sz w:val="16"/>
        <w:szCs w:val="16"/>
      </w:rPr>
      <w:instrText xml:space="preserve"> PAGE  \* Arabic  \* MERGEFORMAT </w:instrText>
    </w:r>
    <w:r w:rsidRPr="00D434C3">
      <w:rPr>
        <w:b/>
        <w:sz w:val="16"/>
        <w:szCs w:val="16"/>
      </w:rPr>
      <w:fldChar w:fldCharType="separate"/>
    </w:r>
    <w:r w:rsidR="00D434C3">
      <w:rPr>
        <w:b/>
        <w:noProof/>
        <w:sz w:val="16"/>
        <w:szCs w:val="16"/>
      </w:rPr>
      <w:t>4</w:t>
    </w:r>
    <w:r w:rsidRPr="00D434C3">
      <w:rPr>
        <w:b/>
        <w:sz w:val="16"/>
        <w:szCs w:val="16"/>
      </w:rPr>
      <w:fldChar w:fldCharType="end"/>
    </w:r>
    <w:r w:rsidR="003E5394" w:rsidRPr="00D434C3">
      <w:rPr>
        <w:b/>
        <w:sz w:val="16"/>
        <w:szCs w:val="16"/>
      </w:rPr>
      <w:t xml:space="preserve"> of </w:t>
    </w:r>
    <w:fldSimple w:instr=" NUMPAGES  \* Arabic  \* MERGEFORMAT ">
      <w:r w:rsidR="00D434C3">
        <w:rPr>
          <w:b/>
          <w:noProof/>
          <w:sz w:val="16"/>
          <w:szCs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C4D" w:rsidRDefault="00C54C4D" w:rsidP="003E5394">
      <w:r>
        <w:separator/>
      </w:r>
    </w:p>
  </w:footnote>
  <w:footnote w:type="continuationSeparator" w:id="0">
    <w:p w:rsidR="00C54C4D" w:rsidRDefault="00C54C4D"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B607F5"/>
    <w:multiLevelType w:val="hybridMultilevel"/>
    <w:tmpl w:val="619DD5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83A4A"/>
    <w:multiLevelType w:val="hybridMultilevel"/>
    <w:tmpl w:val="E6DE7B7C"/>
    <w:lvl w:ilvl="0" w:tplc="CE6C7E7E">
      <w:start w:val="1"/>
      <w:numFmt w:val="bullet"/>
      <w:lvlText w:val=""/>
      <w:lvlJc w:val="left"/>
      <w:pPr>
        <w:tabs>
          <w:tab w:val="num" w:pos="720"/>
        </w:tabs>
        <w:ind w:left="720" w:hanging="360"/>
      </w:pPr>
      <w:rPr>
        <w:rFonts w:ascii="Wingdings" w:hAnsi="Wingdings" w:hint="default"/>
      </w:rPr>
    </w:lvl>
    <w:lvl w:ilvl="1" w:tplc="1A881A34" w:tentative="1">
      <w:start w:val="1"/>
      <w:numFmt w:val="bullet"/>
      <w:lvlText w:val=""/>
      <w:lvlJc w:val="left"/>
      <w:pPr>
        <w:tabs>
          <w:tab w:val="num" w:pos="1440"/>
        </w:tabs>
        <w:ind w:left="1440" w:hanging="360"/>
      </w:pPr>
      <w:rPr>
        <w:rFonts w:ascii="Wingdings" w:hAnsi="Wingdings" w:hint="default"/>
      </w:rPr>
    </w:lvl>
    <w:lvl w:ilvl="2" w:tplc="8E944014" w:tentative="1">
      <w:start w:val="1"/>
      <w:numFmt w:val="bullet"/>
      <w:lvlText w:val=""/>
      <w:lvlJc w:val="left"/>
      <w:pPr>
        <w:tabs>
          <w:tab w:val="num" w:pos="2160"/>
        </w:tabs>
        <w:ind w:left="2160" w:hanging="360"/>
      </w:pPr>
      <w:rPr>
        <w:rFonts w:ascii="Wingdings" w:hAnsi="Wingdings" w:hint="default"/>
      </w:rPr>
    </w:lvl>
    <w:lvl w:ilvl="3" w:tplc="C572492E" w:tentative="1">
      <w:start w:val="1"/>
      <w:numFmt w:val="bullet"/>
      <w:lvlText w:val=""/>
      <w:lvlJc w:val="left"/>
      <w:pPr>
        <w:tabs>
          <w:tab w:val="num" w:pos="2880"/>
        </w:tabs>
        <w:ind w:left="2880" w:hanging="360"/>
      </w:pPr>
      <w:rPr>
        <w:rFonts w:ascii="Wingdings" w:hAnsi="Wingdings" w:hint="default"/>
      </w:rPr>
    </w:lvl>
    <w:lvl w:ilvl="4" w:tplc="E9F267FE" w:tentative="1">
      <w:start w:val="1"/>
      <w:numFmt w:val="bullet"/>
      <w:lvlText w:val=""/>
      <w:lvlJc w:val="left"/>
      <w:pPr>
        <w:tabs>
          <w:tab w:val="num" w:pos="3600"/>
        </w:tabs>
        <w:ind w:left="3600" w:hanging="360"/>
      </w:pPr>
      <w:rPr>
        <w:rFonts w:ascii="Wingdings" w:hAnsi="Wingdings" w:hint="default"/>
      </w:rPr>
    </w:lvl>
    <w:lvl w:ilvl="5" w:tplc="FE34DF7C" w:tentative="1">
      <w:start w:val="1"/>
      <w:numFmt w:val="bullet"/>
      <w:lvlText w:val=""/>
      <w:lvlJc w:val="left"/>
      <w:pPr>
        <w:tabs>
          <w:tab w:val="num" w:pos="4320"/>
        </w:tabs>
        <w:ind w:left="4320" w:hanging="360"/>
      </w:pPr>
      <w:rPr>
        <w:rFonts w:ascii="Wingdings" w:hAnsi="Wingdings" w:hint="default"/>
      </w:rPr>
    </w:lvl>
    <w:lvl w:ilvl="6" w:tplc="2D9E80A2" w:tentative="1">
      <w:start w:val="1"/>
      <w:numFmt w:val="bullet"/>
      <w:lvlText w:val=""/>
      <w:lvlJc w:val="left"/>
      <w:pPr>
        <w:tabs>
          <w:tab w:val="num" w:pos="5040"/>
        </w:tabs>
        <w:ind w:left="5040" w:hanging="360"/>
      </w:pPr>
      <w:rPr>
        <w:rFonts w:ascii="Wingdings" w:hAnsi="Wingdings" w:hint="default"/>
      </w:rPr>
    </w:lvl>
    <w:lvl w:ilvl="7" w:tplc="69B4B53E" w:tentative="1">
      <w:start w:val="1"/>
      <w:numFmt w:val="bullet"/>
      <w:lvlText w:val=""/>
      <w:lvlJc w:val="left"/>
      <w:pPr>
        <w:tabs>
          <w:tab w:val="num" w:pos="5760"/>
        </w:tabs>
        <w:ind w:left="5760" w:hanging="360"/>
      </w:pPr>
      <w:rPr>
        <w:rFonts w:ascii="Wingdings" w:hAnsi="Wingdings" w:hint="default"/>
      </w:rPr>
    </w:lvl>
    <w:lvl w:ilvl="8" w:tplc="C48A73AA" w:tentative="1">
      <w:start w:val="1"/>
      <w:numFmt w:val="bullet"/>
      <w:lvlText w:val=""/>
      <w:lvlJc w:val="left"/>
      <w:pPr>
        <w:tabs>
          <w:tab w:val="num" w:pos="6480"/>
        </w:tabs>
        <w:ind w:left="6480" w:hanging="360"/>
      </w:pPr>
      <w:rPr>
        <w:rFonts w:ascii="Wingdings" w:hAnsi="Wingdings" w:hint="default"/>
      </w:rPr>
    </w:lvl>
  </w:abstractNum>
  <w:abstractNum w:abstractNumId="2">
    <w:nsid w:val="01A00D21"/>
    <w:multiLevelType w:val="hybridMultilevel"/>
    <w:tmpl w:val="9606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306785D"/>
    <w:multiLevelType w:val="multilevel"/>
    <w:tmpl w:val="937EC97E"/>
    <w:numStyleLink w:val="OverheadNotes"/>
  </w:abstractNum>
  <w:abstractNum w:abstractNumId="8">
    <w:nsid w:val="1A51573B"/>
    <w:multiLevelType w:val="hybridMultilevel"/>
    <w:tmpl w:val="5F5CB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20">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1">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2">
    <w:nsid w:val="5F88323A"/>
    <w:multiLevelType w:val="multilevel"/>
    <w:tmpl w:val="937EC97E"/>
    <w:numStyleLink w:val="OverheadNotes"/>
  </w:abstractNum>
  <w:abstractNum w:abstractNumId="23">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7"/>
  </w:num>
  <w:num w:numId="2">
    <w:abstractNumId w:val="11"/>
  </w:num>
  <w:num w:numId="3">
    <w:abstractNumId w:val="26"/>
  </w:num>
  <w:num w:numId="4">
    <w:abstractNumId w:val="9"/>
  </w:num>
  <w:num w:numId="5">
    <w:abstractNumId w:val="6"/>
  </w:num>
  <w:num w:numId="6">
    <w:abstractNumId w:val="18"/>
  </w:num>
  <w:num w:numId="7">
    <w:abstractNumId w:val="14"/>
  </w:num>
  <w:num w:numId="8">
    <w:abstractNumId w:val="24"/>
  </w:num>
  <w:num w:numId="9">
    <w:abstractNumId w:val="5"/>
  </w:num>
  <w:num w:numId="10">
    <w:abstractNumId w:val="23"/>
  </w:num>
  <w:num w:numId="11">
    <w:abstractNumId w:val="13"/>
  </w:num>
  <w:num w:numId="12">
    <w:abstractNumId w:val="17"/>
  </w:num>
  <w:num w:numId="13">
    <w:abstractNumId w:val="12"/>
  </w:num>
  <w:num w:numId="14">
    <w:abstractNumId w:val="25"/>
  </w:num>
  <w:num w:numId="15">
    <w:abstractNumId w:val="21"/>
  </w:num>
  <w:num w:numId="16">
    <w:abstractNumId w:val="20"/>
  </w:num>
  <w:num w:numId="17">
    <w:abstractNumId w:val="16"/>
  </w:num>
  <w:num w:numId="18">
    <w:abstractNumId w:val="4"/>
  </w:num>
  <w:num w:numId="19">
    <w:abstractNumId w:val="19"/>
  </w:num>
  <w:num w:numId="20">
    <w:abstractNumId w:val="22"/>
  </w:num>
  <w:num w:numId="21">
    <w:abstractNumId w:val="7"/>
  </w:num>
  <w:num w:numId="22">
    <w:abstractNumId w:val="3"/>
  </w:num>
  <w:num w:numId="23">
    <w:abstractNumId w:val="15"/>
  </w:num>
  <w:num w:numId="24">
    <w:abstractNumId w:val="10"/>
  </w:num>
  <w:num w:numId="25">
    <w:abstractNumId w:val="8"/>
  </w:num>
  <w:num w:numId="26">
    <w:abstractNumId w:val="1"/>
  </w:num>
  <w:num w:numId="27">
    <w:abstractNumId w:val="2"/>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46082">
      <o:colormenu v:ext="edit" fillcolor="none" strokecolor="none"/>
    </o:shapedefaults>
  </w:hdrShapeDefaults>
  <w:footnotePr>
    <w:footnote w:id="-1"/>
    <w:footnote w:id="0"/>
  </w:footnotePr>
  <w:endnotePr>
    <w:endnote w:id="-1"/>
    <w:endnote w:id="0"/>
  </w:endnotePr>
  <w:compat/>
  <w:rsids>
    <w:rsidRoot w:val="00C067C5"/>
    <w:rsid w:val="00007B24"/>
    <w:rsid w:val="000172DC"/>
    <w:rsid w:val="000217CE"/>
    <w:rsid w:val="00042CD2"/>
    <w:rsid w:val="00043854"/>
    <w:rsid w:val="00066626"/>
    <w:rsid w:val="0007503D"/>
    <w:rsid w:val="00090D9B"/>
    <w:rsid w:val="000958ED"/>
    <w:rsid w:val="000A5FBA"/>
    <w:rsid w:val="000A69DC"/>
    <w:rsid w:val="000C6E20"/>
    <w:rsid w:val="000D4679"/>
    <w:rsid w:val="000E77E3"/>
    <w:rsid w:val="000F0F8A"/>
    <w:rsid w:val="000F2895"/>
    <w:rsid w:val="0010536A"/>
    <w:rsid w:val="0011245A"/>
    <w:rsid w:val="00120A32"/>
    <w:rsid w:val="00123E14"/>
    <w:rsid w:val="00141059"/>
    <w:rsid w:val="00154A46"/>
    <w:rsid w:val="00160101"/>
    <w:rsid w:val="00161CCC"/>
    <w:rsid w:val="00171DFE"/>
    <w:rsid w:val="001773ED"/>
    <w:rsid w:val="001A2DD7"/>
    <w:rsid w:val="001C1337"/>
    <w:rsid w:val="001E14F2"/>
    <w:rsid w:val="001F08CB"/>
    <w:rsid w:val="001F43F0"/>
    <w:rsid w:val="001F6F33"/>
    <w:rsid w:val="00222A42"/>
    <w:rsid w:val="00223756"/>
    <w:rsid w:val="00226CBD"/>
    <w:rsid w:val="00227905"/>
    <w:rsid w:val="00261CAE"/>
    <w:rsid w:val="0026746B"/>
    <w:rsid w:val="00270719"/>
    <w:rsid w:val="00272244"/>
    <w:rsid w:val="0027315C"/>
    <w:rsid w:val="002736F6"/>
    <w:rsid w:val="00273ABF"/>
    <w:rsid w:val="002818A1"/>
    <w:rsid w:val="00290708"/>
    <w:rsid w:val="002914D1"/>
    <w:rsid w:val="00291AA8"/>
    <w:rsid w:val="0029269E"/>
    <w:rsid w:val="002C47E1"/>
    <w:rsid w:val="002C7B2A"/>
    <w:rsid w:val="002E56A6"/>
    <w:rsid w:val="002E57C2"/>
    <w:rsid w:val="002F0FB3"/>
    <w:rsid w:val="00322342"/>
    <w:rsid w:val="003224BD"/>
    <w:rsid w:val="00324E36"/>
    <w:rsid w:val="00327A65"/>
    <w:rsid w:val="0033642B"/>
    <w:rsid w:val="0034482D"/>
    <w:rsid w:val="00346445"/>
    <w:rsid w:val="00352C84"/>
    <w:rsid w:val="003643DB"/>
    <w:rsid w:val="003656A0"/>
    <w:rsid w:val="00370B8A"/>
    <w:rsid w:val="00370C04"/>
    <w:rsid w:val="00385437"/>
    <w:rsid w:val="0039177C"/>
    <w:rsid w:val="003B7671"/>
    <w:rsid w:val="003C45A9"/>
    <w:rsid w:val="003D5207"/>
    <w:rsid w:val="003D576F"/>
    <w:rsid w:val="003D7A02"/>
    <w:rsid w:val="003E0E3A"/>
    <w:rsid w:val="003E1D13"/>
    <w:rsid w:val="003E5394"/>
    <w:rsid w:val="003E5AA9"/>
    <w:rsid w:val="003F5EBD"/>
    <w:rsid w:val="0040703D"/>
    <w:rsid w:val="00407550"/>
    <w:rsid w:val="00413F6C"/>
    <w:rsid w:val="0043349C"/>
    <w:rsid w:val="00460C96"/>
    <w:rsid w:val="00462125"/>
    <w:rsid w:val="00482D7C"/>
    <w:rsid w:val="00493DEE"/>
    <w:rsid w:val="004A1F03"/>
    <w:rsid w:val="004A3876"/>
    <w:rsid w:val="004B447B"/>
    <w:rsid w:val="004C4FAC"/>
    <w:rsid w:val="004C551A"/>
    <w:rsid w:val="004E012E"/>
    <w:rsid w:val="004F6BE6"/>
    <w:rsid w:val="00512240"/>
    <w:rsid w:val="005212A4"/>
    <w:rsid w:val="005310FF"/>
    <w:rsid w:val="00534D74"/>
    <w:rsid w:val="005555B8"/>
    <w:rsid w:val="005563C4"/>
    <w:rsid w:val="005615C3"/>
    <w:rsid w:val="005A26B3"/>
    <w:rsid w:val="005A6D72"/>
    <w:rsid w:val="005C32E5"/>
    <w:rsid w:val="005C33AD"/>
    <w:rsid w:val="005D6CCF"/>
    <w:rsid w:val="005E5949"/>
    <w:rsid w:val="005F6B56"/>
    <w:rsid w:val="005F7D1D"/>
    <w:rsid w:val="00600131"/>
    <w:rsid w:val="00621175"/>
    <w:rsid w:val="0062619D"/>
    <w:rsid w:val="0063069B"/>
    <w:rsid w:val="00631F03"/>
    <w:rsid w:val="006415A6"/>
    <w:rsid w:val="00641A77"/>
    <w:rsid w:val="00641F62"/>
    <w:rsid w:val="00650A6D"/>
    <w:rsid w:val="00661E50"/>
    <w:rsid w:val="0066283F"/>
    <w:rsid w:val="00680868"/>
    <w:rsid w:val="00692B19"/>
    <w:rsid w:val="006978B7"/>
    <w:rsid w:val="00697E88"/>
    <w:rsid w:val="006A25C8"/>
    <w:rsid w:val="006B6E73"/>
    <w:rsid w:val="006C2BC5"/>
    <w:rsid w:val="006E38C4"/>
    <w:rsid w:val="00706413"/>
    <w:rsid w:val="007130DD"/>
    <w:rsid w:val="007153F0"/>
    <w:rsid w:val="00741304"/>
    <w:rsid w:val="00744F26"/>
    <w:rsid w:val="00754D75"/>
    <w:rsid w:val="0076663B"/>
    <w:rsid w:val="007869FF"/>
    <w:rsid w:val="007873B4"/>
    <w:rsid w:val="007B78AF"/>
    <w:rsid w:val="007C2DA7"/>
    <w:rsid w:val="007D5501"/>
    <w:rsid w:val="007E61FF"/>
    <w:rsid w:val="007F2477"/>
    <w:rsid w:val="007F3BD7"/>
    <w:rsid w:val="007F43DA"/>
    <w:rsid w:val="008051C9"/>
    <w:rsid w:val="008076FD"/>
    <w:rsid w:val="0082606D"/>
    <w:rsid w:val="00836EA3"/>
    <w:rsid w:val="008660E3"/>
    <w:rsid w:val="008747D5"/>
    <w:rsid w:val="00876C19"/>
    <w:rsid w:val="0088130A"/>
    <w:rsid w:val="008B39A6"/>
    <w:rsid w:val="008B6556"/>
    <w:rsid w:val="008E3684"/>
    <w:rsid w:val="008E5A4F"/>
    <w:rsid w:val="0091454B"/>
    <w:rsid w:val="009242BA"/>
    <w:rsid w:val="00924C79"/>
    <w:rsid w:val="0092718A"/>
    <w:rsid w:val="00962CE2"/>
    <w:rsid w:val="00967698"/>
    <w:rsid w:val="009857D7"/>
    <w:rsid w:val="009A111C"/>
    <w:rsid w:val="009C10A6"/>
    <w:rsid w:val="009D568A"/>
    <w:rsid w:val="009D6544"/>
    <w:rsid w:val="009D7B5A"/>
    <w:rsid w:val="009E3661"/>
    <w:rsid w:val="009F1B1A"/>
    <w:rsid w:val="00A10B8D"/>
    <w:rsid w:val="00A110D9"/>
    <w:rsid w:val="00A277F2"/>
    <w:rsid w:val="00A37EC6"/>
    <w:rsid w:val="00A671DF"/>
    <w:rsid w:val="00A7138F"/>
    <w:rsid w:val="00A800A8"/>
    <w:rsid w:val="00A81FB7"/>
    <w:rsid w:val="00A954AE"/>
    <w:rsid w:val="00AA274C"/>
    <w:rsid w:val="00AA340E"/>
    <w:rsid w:val="00AA78FC"/>
    <w:rsid w:val="00AB07B1"/>
    <w:rsid w:val="00AB1C49"/>
    <w:rsid w:val="00AD0196"/>
    <w:rsid w:val="00AF0EA1"/>
    <w:rsid w:val="00AF25E1"/>
    <w:rsid w:val="00AF2AA0"/>
    <w:rsid w:val="00B04B7C"/>
    <w:rsid w:val="00B16180"/>
    <w:rsid w:val="00B3160B"/>
    <w:rsid w:val="00B37542"/>
    <w:rsid w:val="00B433A5"/>
    <w:rsid w:val="00B51C1D"/>
    <w:rsid w:val="00B72541"/>
    <w:rsid w:val="00B752C0"/>
    <w:rsid w:val="00B76640"/>
    <w:rsid w:val="00B804AE"/>
    <w:rsid w:val="00BA6A5E"/>
    <w:rsid w:val="00BB0934"/>
    <w:rsid w:val="00BC0E79"/>
    <w:rsid w:val="00BC60DE"/>
    <w:rsid w:val="00BE0860"/>
    <w:rsid w:val="00BF3E5A"/>
    <w:rsid w:val="00C01E45"/>
    <w:rsid w:val="00C067C5"/>
    <w:rsid w:val="00C13BE4"/>
    <w:rsid w:val="00C54C4D"/>
    <w:rsid w:val="00C61B17"/>
    <w:rsid w:val="00C62FAC"/>
    <w:rsid w:val="00C65F60"/>
    <w:rsid w:val="00C81B1F"/>
    <w:rsid w:val="00C87540"/>
    <w:rsid w:val="00CA75E4"/>
    <w:rsid w:val="00CB129A"/>
    <w:rsid w:val="00CB22A3"/>
    <w:rsid w:val="00CB242D"/>
    <w:rsid w:val="00CE37B9"/>
    <w:rsid w:val="00CE5232"/>
    <w:rsid w:val="00CF203E"/>
    <w:rsid w:val="00D03CDF"/>
    <w:rsid w:val="00D15736"/>
    <w:rsid w:val="00D2124F"/>
    <w:rsid w:val="00D329B1"/>
    <w:rsid w:val="00D434C3"/>
    <w:rsid w:val="00D4450B"/>
    <w:rsid w:val="00D44C63"/>
    <w:rsid w:val="00D479F2"/>
    <w:rsid w:val="00D649C7"/>
    <w:rsid w:val="00D6559A"/>
    <w:rsid w:val="00D66C63"/>
    <w:rsid w:val="00D77551"/>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542CF"/>
    <w:rsid w:val="00E61CC7"/>
    <w:rsid w:val="00E631EE"/>
    <w:rsid w:val="00E66F91"/>
    <w:rsid w:val="00E716A3"/>
    <w:rsid w:val="00E74513"/>
    <w:rsid w:val="00E816DF"/>
    <w:rsid w:val="00E92BCF"/>
    <w:rsid w:val="00E93831"/>
    <w:rsid w:val="00EB5374"/>
    <w:rsid w:val="00ED7182"/>
    <w:rsid w:val="00F151DE"/>
    <w:rsid w:val="00F34CE7"/>
    <w:rsid w:val="00F34E7D"/>
    <w:rsid w:val="00F42A7C"/>
    <w:rsid w:val="00F445F8"/>
    <w:rsid w:val="00F45808"/>
    <w:rsid w:val="00F5767D"/>
    <w:rsid w:val="00F62DB7"/>
    <w:rsid w:val="00F6585E"/>
    <w:rsid w:val="00F7340A"/>
    <w:rsid w:val="00F84BE0"/>
    <w:rsid w:val="00FC450D"/>
    <w:rsid w:val="00FD0C88"/>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divs>
    <w:div w:id="1271164375">
      <w:bodyDiv w:val="1"/>
      <w:marLeft w:val="0"/>
      <w:marRight w:val="0"/>
      <w:marTop w:val="0"/>
      <w:marBottom w:val="0"/>
      <w:divBdr>
        <w:top w:val="none" w:sz="0" w:space="0" w:color="auto"/>
        <w:left w:val="none" w:sz="0" w:space="0" w:color="auto"/>
        <w:bottom w:val="none" w:sz="0" w:space="0" w:color="auto"/>
        <w:right w:val="none" w:sz="0" w:space="0" w:color="auto"/>
      </w:divBdr>
      <w:divsChild>
        <w:div w:id="1593902389">
          <w:marLeft w:val="648"/>
          <w:marRight w:val="0"/>
          <w:marTop w:val="140"/>
          <w:marBottom w:val="0"/>
          <w:divBdr>
            <w:top w:val="none" w:sz="0" w:space="0" w:color="auto"/>
            <w:left w:val="none" w:sz="0" w:space="0" w:color="auto"/>
            <w:bottom w:val="none" w:sz="0" w:space="0" w:color="auto"/>
            <w:right w:val="none" w:sz="0" w:space="0" w:color="auto"/>
          </w:divBdr>
        </w:div>
        <w:div w:id="1361661079">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7FF05-5467-42EA-9FEF-58541A9E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17</cp:revision>
  <cp:lastPrinted>2010-09-01T07:43:00Z</cp:lastPrinted>
  <dcterms:created xsi:type="dcterms:W3CDTF">2012-01-27T19:27:00Z</dcterms:created>
  <dcterms:modified xsi:type="dcterms:W3CDTF">2016-03-09T03:44:00Z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