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397ABA" w:rsidRDefault="00CB1FE3" w:rsidP="00385437">
      <w:pPr>
        <w:pStyle w:val="Header"/>
        <w:tabs>
          <w:tab w:val="clear" w:pos="4320"/>
        </w:tabs>
        <w:ind w:left="4320"/>
        <w:jc w:val="center"/>
        <w:rPr>
          <w:rFonts w:ascii="Pristina" w:hAnsi="Pristina"/>
          <w:b/>
          <w:i/>
          <w:smallCaps/>
          <w:shadow/>
          <w:sz w:val="44"/>
          <w:szCs w:val="44"/>
        </w:rPr>
      </w:pPr>
      <w:r w:rsidRPr="00CB1FE3">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5999183"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w:t>
      </w:r>
      <w:proofErr w:type="spellEnd"/>
      <w:r w:rsidRPr="00397ABA">
        <w:rPr>
          <w:rFonts w:ascii="Pristina" w:hAnsi="Pristina"/>
          <w:b/>
          <w:i/>
          <w:smallCaps/>
          <w:shadow/>
          <w:sz w:val="44"/>
          <w:szCs w:val="44"/>
        </w:rPr>
        <w:t xml:space="preserve"> Class on Campus</w:t>
      </w:r>
    </w:p>
    <w:p w:rsidR="00650A6D" w:rsidRDefault="00650A6D" w:rsidP="00B54F5E">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TSOKOS READING ACTIVITY</w:t>
      </w:r>
    </w:p>
    <w:p w:rsidR="004A3876" w:rsidRPr="00385437" w:rsidRDefault="00B75A19" w:rsidP="00B54F5E">
      <w:pPr>
        <w:pBdr>
          <w:top w:val="single" w:sz="24" w:space="1" w:color="auto"/>
          <w:left w:val="single" w:sz="24" w:space="4" w:color="auto"/>
          <w:bottom w:val="single" w:sz="24" w:space="1" w:color="auto"/>
          <w:right w:val="single" w:sz="24" w:space="4" w:color="auto"/>
        </w:pBdr>
        <w:spacing w:after="240"/>
        <w:jc w:val="center"/>
      </w:pPr>
      <w:r>
        <w:rPr>
          <w:b/>
          <w:sz w:val="28"/>
          <w:szCs w:val="28"/>
        </w:rPr>
        <w:t>Lesson 2-2B</w:t>
      </w:r>
    </w:p>
    <w:p w:rsidR="007472DE" w:rsidRDefault="00B75A19" w:rsidP="007472DE">
      <w:pPr>
        <w:numPr>
          <w:ilvl w:val="0"/>
          <w:numId w:val="24"/>
        </w:numPr>
        <w:tabs>
          <w:tab w:val="left" w:pos="360"/>
        </w:tabs>
        <w:spacing w:after="120"/>
        <w:ind w:left="360"/>
      </w:pPr>
      <w:r w:rsidRPr="00B75A19">
        <w:rPr>
          <w:bCs/>
        </w:rPr>
        <w:t>Essential Idea:</w:t>
      </w:r>
      <w:r>
        <w:rPr>
          <w:bCs/>
        </w:rPr>
        <w:t xml:space="preserve">  </w:t>
      </w:r>
      <w:r w:rsidRPr="00B75A19">
        <w:t>Classical physics requires a force to change a state of motion, as suggested by Newton in his laws of motion.</w:t>
      </w:r>
    </w:p>
    <w:p w:rsidR="00B75A19" w:rsidRPr="00B54F5E" w:rsidRDefault="00B75A19" w:rsidP="007472DE">
      <w:pPr>
        <w:numPr>
          <w:ilvl w:val="0"/>
          <w:numId w:val="24"/>
        </w:numPr>
        <w:tabs>
          <w:tab w:val="left" w:pos="360"/>
        </w:tabs>
        <w:spacing w:after="120"/>
        <w:ind w:left="360"/>
        <w:rPr>
          <w:bCs/>
        </w:rPr>
      </w:pPr>
      <w:r w:rsidRPr="00B75A19">
        <w:rPr>
          <w:bCs/>
        </w:rPr>
        <w:t>Nature Of Science:</w:t>
      </w:r>
    </w:p>
    <w:p w:rsidR="00B54F5E" w:rsidRDefault="00B54F5E" w:rsidP="00B54F5E">
      <w:pPr>
        <w:numPr>
          <w:ilvl w:val="1"/>
          <w:numId w:val="24"/>
        </w:numPr>
        <w:tabs>
          <w:tab w:val="left" w:pos="720"/>
        </w:tabs>
        <w:spacing w:after="120"/>
        <w:ind w:left="720"/>
      </w:pPr>
      <w:r w:rsidRPr="00B75A19">
        <w:t>Using mathematics: Isaac Newton provided the basis for much of our understanding of forces and motion by formalizing the previous work of scientists through the application of mathematics by inventing calculus to assist with this. (2.4)</w:t>
      </w:r>
    </w:p>
    <w:p w:rsidR="00B75A19" w:rsidRDefault="00B75A19" w:rsidP="00B54F5E">
      <w:pPr>
        <w:numPr>
          <w:ilvl w:val="1"/>
          <w:numId w:val="24"/>
        </w:numPr>
        <w:tabs>
          <w:tab w:val="left" w:pos="720"/>
        </w:tabs>
        <w:spacing w:after="120"/>
        <w:ind w:left="720"/>
      </w:pPr>
      <w:r w:rsidRPr="00B75A19">
        <w:t xml:space="preserve">Intuition: The tale of the falling apple describes simply one of the many flashes of intuition that went into the publication of </w:t>
      </w:r>
      <w:proofErr w:type="spellStart"/>
      <w:r w:rsidRPr="00B75A19">
        <w:t>Philosophiæ</w:t>
      </w:r>
      <w:proofErr w:type="spellEnd"/>
      <w:r w:rsidRPr="00B75A19">
        <w:t xml:space="preserve"> </w:t>
      </w:r>
      <w:proofErr w:type="spellStart"/>
      <w:r w:rsidRPr="00B75A19">
        <w:t>Naturalis</w:t>
      </w:r>
      <w:proofErr w:type="spellEnd"/>
      <w:r w:rsidRPr="00B75A19">
        <w:t xml:space="preserve"> Principia </w:t>
      </w:r>
      <w:proofErr w:type="spellStart"/>
      <w:r w:rsidRPr="00B75A19">
        <w:t>Mathematica</w:t>
      </w:r>
      <w:proofErr w:type="spellEnd"/>
      <w:r w:rsidRPr="00B75A19">
        <w:t xml:space="preserve"> in 1687. (1.5)</w:t>
      </w:r>
    </w:p>
    <w:p w:rsidR="00B54F5E" w:rsidRPr="00B54F5E" w:rsidRDefault="00B54F5E" w:rsidP="00B54F5E">
      <w:pPr>
        <w:numPr>
          <w:ilvl w:val="0"/>
          <w:numId w:val="24"/>
        </w:numPr>
        <w:tabs>
          <w:tab w:val="left" w:pos="360"/>
        </w:tabs>
        <w:spacing w:after="120"/>
        <w:ind w:left="360"/>
        <w:rPr>
          <w:bCs/>
        </w:rPr>
      </w:pPr>
      <w:r w:rsidRPr="00B75A19">
        <w:rPr>
          <w:bCs/>
        </w:rPr>
        <w:t>Theory Of Knowledge:</w:t>
      </w:r>
    </w:p>
    <w:p w:rsidR="00B54F5E" w:rsidRDefault="00B54F5E" w:rsidP="00B54F5E">
      <w:pPr>
        <w:numPr>
          <w:ilvl w:val="1"/>
          <w:numId w:val="24"/>
        </w:numPr>
        <w:tabs>
          <w:tab w:val="left" w:pos="720"/>
        </w:tabs>
        <w:spacing w:after="120"/>
        <w:ind w:left="720"/>
      </w:pPr>
      <w:r w:rsidRPr="00B75A19">
        <w:t xml:space="preserve">Classical physics believed that the whole of the future of the universe could be predicted from knowledge of the present state. </w:t>
      </w:r>
    </w:p>
    <w:p w:rsidR="00B54F5E" w:rsidRDefault="00B54F5E" w:rsidP="00B54F5E">
      <w:pPr>
        <w:numPr>
          <w:ilvl w:val="1"/>
          <w:numId w:val="24"/>
        </w:numPr>
        <w:tabs>
          <w:tab w:val="left" w:pos="720"/>
        </w:tabs>
        <w:spacing w:after="120"/>
        <w:ind w:left="720"/>
      </w:pPr>
      <w:r w:rsidRPr="00B75A19">
        <w:t>To what extent can knowledge of the present give us knowledge of the future?</w:t>
      </w:r>
    </w:p>
    <w:p w:rsidR="00B54F5E" w:rsidRPr="00B54F5E" w:rsidRDefault="00B54F5E" w:rsidP="00B54F5E">
      <w:pPr>
        <w:numPr>
          <w:ilvl w:val="0"/>
          <w:numId w:val="24"/>
        </w:numPr>
        <w:tabs>
          <w:tab w:val="left" w:pos="360"/>
        </w:tabs>
        <w:spacing w:after="120"/>
        <w:ind w:left="360"/>
        <w:rPr>
          <w:bCs/>
        </w:rPr>
      </w:pPr>
      <w:r w:rsidRPr="00B75A19">
        <w:rPr>
          <w:bCs/>
        </w:rPr>
        <w:t>Understandings:</w:t>
      </w:r>
    </w:p>
    <w:p w:rsidR="00B54F5E" w:rsidRPr="00B54F5E" w:rsidRDefault="00B54F5E" w:rsidP="00B54F5E">
      <w:pPr>
        <w:numPr>
          <w:ilvl w:val="1"/>
          <w:numId w:val="24"/>
        </w:numPr>
        <w:tabs>
          <w:tab w:val="left" w:pos="720"/>
        </w:tabs>
        <w:spacing w:after="120"/>
        <w:ind w:left="720"/>
      </w:pPr>
      <w:r w:rsidRPr="00B54F5E">
        <w:t xml:space="preserve">Objects as point particles </w:t>
      </w:r>
    </w:p>
    <w:p w:rsidR="00B54F5E" w:rsidRPr="00B54F5E" w:rsidRDefault="00B54F5E" w:rsidP="00B54F5E">
      <w:pPr>
        <w:numPr>
          <w:ilvl w:val="1"/>
          <w:numId w:val="24"/>
        </w:numPr>
        <w:tabs>
          <w:tab w:val="left" w:pos="720"/>
        </w:tabs>
        <w:spacing w:after="120"/>
        <w:ind w:left="720"/>
      </w:pPr>
      <w:r w:rsidRPr="00B54F5E">
        <w:t xml:space="preserve">Free-body diagrams </w:t>
      </w:r>
    </w:p>
    <w:p w:rsidR="00B54F5E" w:rsidRPr="00B54F5E" w:rsidRDefault="00B54F5E" w:rsidP="00B54F5E">
      <w:pPr>
        <w:numPr>
          <w:ilvl w:val="1"/>
          <w:numId w:val="24"/>
        </w:numPr>
        <w:tabs>
          <w:tab w:val="left" w:pos="720"/>
        </w:tabs>
        <w:spacing w:after="120"/>
        <w:ind w:left="720"/>
      </w:pPr>
      <w:r w:rsidRPr="00B54F5E">
        <w:t xml:space="preserve">Translational equilibrium </w:t>
      </w:r>
    </w:p>
    <w:p w:rsidR="00B54F5E" w:rsidRPr="00B54F5E" w:rsidRDefault="00B54F5E" w:rsidP="00B54F5E">
      <w:pPr>
        <w:numPr>
          <w:ilvl w:val="1"/>
          <w:numId w:val="24"/>
        </w:numPr>
        <w:tabs>
          <w:tab w:val="left" w:pos="720"/>
        </w:tabs>
        <w:spacing w:after="120"/>
        <w:ind w:left="720"/>
      </w:pPr>
      <w:r w:rsidRPr="00B54F5E">
        <w:t xml:space="preserve">Newton’s laws of motion </w:t>
      </w:r>
    </w:p>
    <w:p w:rsidR="00B54F5E" w:rsidRDefault="00B54F5E" w:rsidP="00B54F5E">
      <w:pPr>
        <w:numPr>
          <w:ilvl w:val="1"/>
          <w:numId w:val="24"/>
        </w:numPr>
        <w:tabs>
          <w:tab w:val="left" w:pos="720"/>
        </w:tabs>
        <w:spacing w:after="120"/>
        <w:ind w:left="720"/>
      </w:pPr>
      <w:r w:rsidRPr="00B54F5E">
        <w:t>Solid friction</w:t>
      </w:r>
    </w:p>
    <w:p w:rsidR="00B54F5E" w:rsidRPr="00B54F5E" w:rsidRDefault="00B54F5E" w:rsidP="00B54F5E">
      <w:pPr>
        <w:numPr>
          <w:ilvl w:val="0"/>
          <w:numId w:val="24"/>
        </w:numPr>
        <w:tabs>
          <w:tab w:val="left" w:pos="360"/>
        </w:tabs>
        <w:spacing w:after="120"/>
        <w:ind w:left="360"/>
        <w:rPr>
          <w:bCs/>
        </w:rPr>
      </w:pPr>
      <w:r w:rsidRPr="00B75A19">
        <w:rPr>
          <w:bCs/>
        </w:rPr>
        <w:t>Applications And Skills:</w:t>
      </w:r>
    </w:p>
    <w:p w:rsidR="00B54F5E" w:rsidRPr="00B54F5E" w:rsidRDefault="00B54F5E" w:rsidP="00B54F5E">
      <w:pPr>
        <w:numPr>
          <w:ilvl w:val="1"/>
          <w:numId w:val="24"/>
        </w:numPr>
        <w:tabs>
          <w:tab w:val="left" w:pos="720"/>
        </w:tabs>
        <w:spacing w:after="120"/>
        <w:ind w:left="720"/>
      </w:pPr>
      <w:r w:rsidRPr="00B54F5E">
        <w:t xml:space="preserve">Representing forces as vectors </w:t>
      </w:r>
    </w:p>
    <w:p w:rsidR="00B54F5E" w:rsidRPr="00B54F5E" w:rsidRDefault="00B54F5E" w:rsidP="00B54F5E">
      <w:pPr>
        <w:numPr>
          <w:ilvl w:val="1"/>
          <w:numId w:val="24"/>
        </w:numPr>
        <w:tabs>
          <w:tab w:val="left" w:pos="720"/>
        </w:tabs>
        <w:spacing w:after="120"/>
        <w:ind w:left="720"/>
      </w:pPr>
      <w:r w:rsidRPr="00B54F5E">
        <w:t xml:space="preserve">Sketching and interpreting free-body diagrams </w:t>
      </w:r>
    </w:p>
    <w:p w:rsidR="00B54F5E" w:rsidRPr="00B54F5E" w:rsidRDefault="00B54F5E" w:rsidP="00B54F5E">
      <w:pPr>
        <w:numPr>
          <w:ilvl w:val="1"/>
          <w:numId w:val="24"/>
        </w:numPr>
        <w:tabs>
          <w:tab w:val="left" w:pos="720"/>
        </w:tabs>
        <w:spacing w:after="120"/>
        <w:ind w:left="720"/>
      </w:pPr>
      <w:r w:rsidRPr="00B54F5E">
        <w:t xml:space="preserve">Describing the consequences of Newton’s first law for translational equilibrium </w:t>
      </w:r>
    </w:p>
    <w:p w:rsidR="00B54F5E" w:rsidRPr="00B54F5E" w:rsidRDefault="00B54F5E" w:rsidP="00B54F5E">
      <w:pPr>
        <w:numPr>
          <w:ilvl w:val="1"/>
          <w:numId w:val="24"/>
        </w:numPr>
        <w:tabs>
          <w:tab w:val="left" w:pos="720"/>
        </w:tabs>
        <w:spacing w:after="120"/>
        <w:ind w:left="720"/>
      </w:pPr>
      <w:r w:rsidRPr="00B54F5E">
        <w:t xml:space="preserve">Using Newton’s second law quantitatively and qualitatively </w:t>
      </w:r>
    </w:p>
    <w:p w:rsidR="00B54F5E" w:rsidRPr="00B54F5E" w:rsidRDefault="00B54F5E" w:rsidP="00B54F5E">
      <w:pPr>
        <w:numPr>
          <w:ilvl w:val="1"/>
          <w:numId w:val="24"/>
        </w:numPr>
        <w:tabs>
          <w:tab w:val="left" w:pos="720"/>
        </w:tabs>
        <w:spacing w:after="120"/>
        <w:ind w:left="720"/>
      </w:pPr>
      <w:r w:rsidRPr="00B54F5E">
        <w:t xml:space="preserve">Identifying force pairs in the context of Newton’s third law </w:t>
      </w:r>
    </w:p>
    <w:p w:rsidR="00B54F5E" w:rsidRPr="00B54F5E" w:rsidRDefault="00B54F5E" w:rsidP="00B54F5E">
      <w:pPr>
        <w:numPr>
          <w:ilvl w:val="1"/>
          <w:numId w:val="24"/>
        </w:numPr>
        <w:tabs>
          <w:tab w:val="left" w:pos="720"/>
        </w:tabs>
        <w:spacing w:after="120"/>
        <w:ind w:left="720"/>
      </w:pPr>
      <w:r w:rsidRPr="00B54F5E">
        <w:t xml:space="preserve">Solving problems involving forces and determining resultant force </w:t>
      </w:r>
    </w:p>
    <w:p w:rsidR="00B54F5E" w:rsidRDefault="00B54F5E" w:rsidP="00B54F5E">
      <w:pPr>
        <w:numPr>
          <w:ilvl w:val="1"/>
          <w:numId w:val="24"/>
        </w:numPr>
        <w:tabs>
          <w:tab w:val="left" w:pos="720"/>
        </w:tabs>
        <w:spacing w:after="120"/>
        <w:ind w:left="720"/>
      </w:pPr>
      <w:r w:rsidRPr="00B54F5E">
        <w:t>Describing solid friction (static and dynamic) by coefficients of friction</w:t>
      </w:r>
    </w:p>
    <w:p w:rsidR="00B54F5E" w:rsidRPr="00B54F5E" w:rsidRDefault="00B54F5E" w:rsidP="00B54F5E">
      <w:pPr>
        <w:numPr>
          <w:ilvl w:val="0"/>
          <w:numId w:val="24"/>
        </w:numPr>
        <w:tabs>
          <w:tab w:val="left" w:pos="360"/>
        </w:tabs>
        <w:spacing w:after="120"/>
        <w:ind w:left="360"/>
        <w:rPr>
          <w:bCs/>
        </w:rPr>
      </w:pPr>
      <w:r w:rsidRPr="00B75A19">
        <w:rPr>
          <w:bCs/>
        </w:rPr>
        <w:t>Guidance:</w:t>
      </w:r>
    </w:p>
    <w:p w:rsidR="00B54F5E" w:rsidRPr="00B54F5E" w:rsidRDefault="00B54F5E" w:rsidP="00B54F5E">
      <w:pPr>
        <w:numPr>
          <w:ilvl w:val="1"/>
          <w:numId w:val="24"/>
        </w:numPr>
        <w:tabs>
          <w:tab w:val="left" w:pos="720"/>
        </w:tabs>
        <w:spacing w:after="120"/>
        <w:ind w:left="720"/>
      </w:pPr>
      <w:r w:rsidRPr="00B54F5E">
        <w:t xml:space="preserve">Students should label forces using commonly accepted names or symbols (for example: weight or force of gravity or mg) </w:t>
      </w:r>
    </w:p>
    <w:p w:rsidR="00B54F5E" w:rsidRPr="00B54F5E" w:rsidRDefault="00B54F5E" w:rsidP="00B54F5E">
      <w:pPr>
        <w:numPr>
          <w:ilvl w:val="1"/>
          <w:numId w:val="24"/>
        </w:numPr>
        <w:tabs>
          <w:tab w:val="left" w:pos="720"/>
        </w:tabs>
        <w:spacing w:after="120"/>
        <w:ind w:left="720"/>
      </w:pPr>
      <w:r w:rsidRPr="00B54F5E">
        <w:t xml:space="preserve">Free-body diagrams should show scaled vector lengths acting from the point of application </w:t>
      </w:r>
    </w:p>
    <w:p w:rsidR="00B54F5E" w:rsidRPr="00B54F5E" w:rsidRDefault="00B54F5E" w:rsidP="00B54F5E">
      <w:pPr>
        <w:numPr>
          <w:ilvl w:val="1"/>
          <w:numId w:val="24"/>
        </w:numPr>
        <w:tabs>
          <w:tab w:val="left" w:pos="720"/>
        </w:tabs>
        <w:spacing w:after="120"/>
        <w:ind w:left="720"/>
      </w:pPr>
      <w:r w:rsidRPr="00B54F5E">
        <w:lastRenderedPageBreak/>
        <w:t xml:space="preserve">Examples and questions will be limited to constant mass </w:t>
      </w:r>
    </w:p>
    <w:p w:rsidR="00B54F5E" w:rsidRPr="00B54F5E" w:rsidRDefault="00B54F5E" w:rsidP="00B54F5E">
      <w:pPr>
        <w:numPr>
          <w:ilvl w:val="1"/>
          <w:numId w:val="24"/>
        </w:numPr>
        <w:tabs>
          <w:tab w:val="left" w:pos="720"/>
        </w:tabs>
        <w:spacing w:after="120"/>
        <w:ind w:left="720"/>
      </w:pPr>
      <w:r w:rsidRPr="00B54F5E">
        <w:t xml:space="preserve">mg should be identified as weight </w:t>
      </w:r>
    </w:p>
    <w:p w:rsidR="00B54F5E" w:rsidRDefault="00B54F5E" w:rsidP="00B54F5E">
      <w:pPr>
        <w:numPr>
          <w:ilvl w:val="1"/>
          <w:numId w:val="24"/>
        </w:numPr>
        <w:tabs>
          <w:tab w:val="left" w:pos="720"/>
        </w:tabs>
        <w:spacing w:after="120"/>
        <w:ind w:left="720"/>
      </w:pPr>
      <w:r w:rsidRPr="00B54F5E">
        <w:t>Calculations relating to the determination of resultant forces will be restricted to one- and two-dimensional situations</w:t>
      </w:r>
    </w:p>
    <w:p w:rsidR="00B54F5E" w:rsidRPr="00B54F5E" w:rsidRDefault="00B54F5E" w:rsidP="00B54F5E">
      <w:pPr>
        <w:numPr>
          <w:ilvl w:val="0"/>
          <w:numId w:val="24"/>
        </w:numPr>
        <w:tabs>
          <w:tab w:val="left" w:pos="360"/>
        </w:tabs>
        <w:spacing w:after="120"/>
        <w:ind w:left="360"/>
        <w:rPr>
          <w:bCs/>
        </w:rPr>
      </w:pPr>
      <w:r w:rsidRPr="00B75A19">
        <w:rPr>
          <w:bCs/>
        </w:rPr>
        <w:t>Data Booklet Reference:</w:t>
      </w:r>
    </w:p>
    <w:p w:rsidR="00B54F5E" w:rsidRPr="00B54F5E" w:rsidRDefault="00B54F5E" w:rsidP="00B54F5E">
      <w:pPr>
        <w:numPr>
          <w:ilvl w:val="1"/>
          <w:numId w:val="24"/>
        </w:numPr>
        <w:tabs>
          <w:tab w:val="left" w:pos="720"/>
        </w:tabs>
        <w:spacing w:after="120"/>
        <w:ind w:left="720"/>
      </w:pPr>
      <m:oMath>
        <m:r>
          <m:rPr>
            <m:sty m:val="p"/>
          </m:rPr>
          <w:rPr>
            <w:rFonts w:ascii="Cambria Math" w:hAnsi="Cambria Math"/>
          </w:rPr>
          <m:t>F=ma</m:t>
        </m:r>
      </m:oMath>
    </w:p>
    <w:p w:rsidR="00B54F5E" w:rsidRPr="00B54F5E" w:rsidRDefault="00CB1FE3" w:rsidP="00B54F5E">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s</m:t>
            </m:r>
          </m:sub>
        </m:sSub>
        <m:r>
          <m:rPr>
            <m:sty m:val="p"/>
          </m:rPr>
          <w:rPr>
            <w:rFonts w:ascii="Cambria Math" w:hAnsi="Cambria Math"/>
          </w:rPr>
          <m:t>R</m:t>
        </m:r>
      </m:oMath>
    </w:p>
    <w:p w:rsidR="00B54F5E" w:rsidRDefault="00CB1FE3" w:rsidP="00B54F5E">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d</m:t>
            </m:r>
          </m:sub>
        </m:sSub>
        <m:r>
          <m:rPr>
            <m:sty m:val="p"/>
          </m:rPr>
          <w:rPr>
            <w:rFonts w:ascii="Cambria Math" w:hAnsi="Cambria Math"/>
          </w:rPr>
          <m:t>R</m:t>
        </m:r>
      </m:oMath>
    </w:p>
    <w:p w:rsidR="00B54F5E" w:rsidRPr="00B54F5E" w:rsidRDefault="00B54F5E" w:rsidP="00B54F5E">
      <w:pPr>
        <w:numPr>
          <w:ilvl w:val="0"/>
          <w:numId w:val="24"/>
        </w:numPr>
        <w:tabs>
          <w:tab w:val="left" w:pos="360"/>
        </w:tabs>
        <w:spacing w:after="120"/>
        <w:ind w:left="360"/>
        <w:rPr>
          <w:bCs/>
        </w:rPr>
      </w:pPr>
      <w:r w:rsidRPr="00B75A19">
        <w:rPr>
          <w:bCs/>
        </w:rPr>
        <w:t>Utilization:</w:t>
      </w:r>
    </w:p>
    <w:p w:rsidR="00B54F5E" w:rsidRPr="00B54F5E" w:rsidRDefault="00B54F5E" w:rsidP="00B54F5E">
      <w:pPr>
        <w:numPr>
          <w:ilvl w:val="1"/>
          <w:numId w:val="24"/>
        </w:numPr>
        <w:tabs>
          <w:tab w:val="left" w:pos="720"/>
        </w:tabs>
        <w:spacing w:after="120"/>
        <w:ind w:left="720"/>
      </w:pPr>
      <w:r w:rsidRPr="00B54F5E">
        <w:t xml:space="preserve">Motion of charged particles in fields (see Physics sub-topics 5.4, 6.1, 11.1, 12.2) </w:t>
      </w:r>
    </w:p>
    <w:p w:rsidR="00B54F5E" w:rsidRPr="00B54F5E" w:rsidRDefault="00B54F5E" w:rsidP="00B54F5E">
      <w:pPr>
        <w:numPr>
          <w:ilvl w:val="1"/>
          <w:numId w:val="24"/>
        </w:numPr>
        <w:tabs>
          <w:tab w:val="left" w:pos="720"/>
        </w:tabs>
        <w:spacing w:after="120"/>
        <w:ind w:left="720"/>
      </w:pPr>
      <w:r w:rsidRPr="00B54F5E">
        <w:t xml:space="preserve">Application of friction in circular motion (see Physics sub-topic 6.1) </w:t>
      </w:r>
    </w:p>
    <w:p w:rsidR="00B54F5E" w:rsidRPr="00B54F5E" w:rsidRDefault="00B54F5E" w:rsidP="00B54F5E">
      <w:pPr>
        <w:numPr>
          <w:ilvl w:val="1"/>
          <w:numId w:val="24"/>
        </w:numPr>
        <w:tabs>
          <w:tab w:val="left" w:pos="720"/>
        </w:tabs>
        <w:spacing w:after="120"/>
        <w:ind w:left="720"/>
      </w:pPr>
      <w:r w:rsidRPr="00B54F5E">
        <w:t xml:space="preserve">Construction (considering ancient and modern approaches to safety, longevity and consideration of local weather and geological influences) </w:t>
      </w:r>
    </w:p>
    <w:p w:rsidR="00B54F5E" w:rsidRDefault="00B54F5E" w:rsidP="00B54F5E">
      <w:pPr>
        <w:numPr>
          <w:ilvl w:val="1"/>
          <w:numId w:val="24"/>
        </w:numPr>
        <w:tabs>
          <w:tab w:val="left" w:pos="720"/>
        </w:tabs>
        <w:spacing w:after="120"/>
        <w:ind w:left="720"/>
      </w:pPr>
      <w:r w:rsidRPr="00B54F5E">
        <w:t>Biomechanics (see Sports, exercise and health science SL sub-topic 4.3)</w:t>
      </w:r>
    </w:p>
    <w:p w:rsidR="00B54F5E" w:rsidRPr="00B54F5E" w:rsidRDefault="00B54F5E" w:rsidP="00B54F5E">
      <w:pPr>
        <w:numPr>
          <w:ilvl w:val="0"/>
          <w:numId w:val="24"/>
        </w:numPr>
        <w:tabs>
          <w:tab w:val="left" w:pos="360"/>
        </w:tabs>
        <w:spacing w:after="120"/>
        <w:ind w:left="360"/>
        <w:rPr>
          <w:bCs/>
        </w:rPr>
      </w:pPr>
      <w:r w:rsidRPr="00B75A19">
        <w:rPr>
          <w:bCs/>
        </w:rPr>
        <w:t>Aims:</w:t>
      </w:r>
    </w:p>
    <w:p w:rsidR="00B54F5E" w:rsidRPr="00B54F5E" w:rsidRDefault="00B54F5E" w:rsidP="00B54F5E">
      <w:pPr>
        <w:numPr>
          <w:ilvl w:val="1"/>
          <w:numId w:val="24"/>
        </w:numPr>
        <w:tabs>
          <w:tab w:val="left" w:pos="720"/>
        </w:tabs>
        <w:spacing w:after="120"/>
        <w:ind w:left="720"/>
      </w:pPr>
      <w:r w:rsidRPr="00B54F5E">
        <w:rPr>
          <w:b/>
          <w:bCs/>
        </w:rPr>
        <w:t xml:space="preserve">Aims 2 and 3: </w:t>
      </w:r>
      <w:r w:rsidRPr="00B54F5E">
        <w:t xml:space="preserve">Newton’s work is often described by the quote from a letter he wrote to his rival, Robert Hooke, 11 years before the publication of </w:t>
      </w:r>
      <w:proofErr w:type="spellStart"/>
      <w:r w:rsidRPr="00B54F5E">
        <w:rPr>
          <w:i/>
          <w:iCs/>
        </w:rPr>
        <w:t>Philosophiæ</w:t>
      </w:r>
      <w:proofErr w:type="spellEnd"/>
      <w:r w:rsidRPr="00B54F5E">
        <w:rPr>
          <w:i/>
          <w:iCs/>
        </w:rPr>
        <w:t xml:space="preserve"> </w:t>
      </w:r>
      <w:proofErr w:type="spellStart"/>
      <w:r w:rsidRPr="00B54F5E">
        <w:rPr>
          <w:i/>
          <w:iCs/>
        </w:rPr>
        <w:t>Naturalis</w:t>
      </w:r>
      <w:proofErr w:type="spellEnd"/>
      <w:r w:rsidRPr="00B54F5E">
        <w:rPr>
          <w:i/>
          <w:iCs/>
        </w:rPr>
        <w:t xml:space="preserve"> Principia </w:t>
      </w:r>
      <w:proofErr w:type="spellStart"/>
      <w:r w:rsidRPr="00B54F5E">
        <w:rPr>
          <w:i/>
          <w:iCs/>
        </w:rPr>
        <w:t>Mathematica</w:t>
      </w:r>
      <w:proofErr w:type="spellEnd"/>
      <w:r w:rsidRPr="00B54F5E">
        <w:rPr>
          <w:i/>
          <w:iCs/>
        </w:rPr>
        <w:t xml:space="preserve">, </w:t>
      </w:r>
      <w:r w:rsidRPr="00B54F5E">
        <w:t>which states: “</w:t>
      </w:r>
      <w:r w:rsidRPr="00B54F5E">
        <w:rPr>
          <w:i/>
          <w:iCs/>
        </w:rPr>
        <w:t xml:space="preserve">What Descartes did was a good step. You have added much several ways, and especially in taking the </w:t>
      </w:r>
      <w:proofErr w:type="spellStart"/>
      <w:r w:rsidRPr="00B54F5E">
        <w:rPr>
          <w:i/>
          <w:iCs/>
        </w:rPr>
        <w:t>colours</w:t>
      </w:r>
      <w:proofErr w:type="spellEnd"/>
      <w:r w:rsidRPr="00B54F5E">
        <w:rPr>
          <w:i/>
          <w:iCs/>
        </w:rPr>
        <w:t xml:space="preserve"> of thin plates into philosophical consideration. If I have seen a little further it is by standing on the shoulders of Giants.</w:t>
      </w:r>
      <w:r w:rsidRPr="00B54F5E">
        <w:t xml:space="preserve">” It should be remembered that this quote is also inspired, this time by writers who had been using versions of it for at least 500 years before Newton’s time. </w:t>
      </w:r>
    </w:p>
    <w:p w:rsidR="00B54F5E" w:rsidRPr="007472DE" w:rsidRDefault="00B54F5E" w:rsidP="00B54F5E">
      <w:pPr>
        <w:numPr>
          <w:ilvl w:val="1"/>
          <w:numId w:val="24"/>
        </w:numPr>
        <w:tabs>
          <w:tab w:val="left" w:pos="720"/>
        </w:tabs>
        <w:spacing w:after="120"/>
        <w:ind w:left="720"/>
      </w:pPr>
      <w:r w:rsidRPr="00B54F5E">
        <w:rPr>
          <w:b/>
          <w:bCs/>
        </w:rPr>
        <w:t xml:space="preserve">Aim 6: </w:t>
      </w:r>
      <w:r w:rsidRPr="00B54F5E">
        <w:t>experiments could include (but are not limited to): verification of Newton’s second law; investigating forces in equilibrium; determination of the effects of friction</w:t>
      </w:r>
    </w:p>
    <w:p w:rsidR="00F151DE" w:rsidRDefault="003C45A9" w:rsidP="00B54F5E">
      <w:pPr>
        <w:numPr>
          <w:ilvl w:val="0"/>
          <w:numId w:val="24"/>
        </w:numPr>
        <w:tabs>
          <w:tab w:val="left" w:pos="450"/>
        </w:tabs>
        <w:spacing w:after="120"/>
        <w:ind w:left="450" w:hanging="450"/>
      </w:pPr>
      <w:r>
        <w:t>Read</w:t>
      </w:r>
      <w:r w:rsidR="00B75A19">
        <w:t xml:space="preserve"> pages</w:t>
      </w:r>
      <w:r w:rsidR="00B75A19" w:rsidRPr="00B75A19">
        <w:t xml:space="preserve"> 67-75</w:t>
      </w:r>
      <w:r w:rsidR="00B75A19">
        <w:t xml:space="preserve"> </w:t>
      </w:r>
      <w:r w:rsidR="005563C4">
        <w:t>in your textbook.</w:t>
      </w:r>
    </w:p>
    <w:p w:rsidR="00291AA8" w:rsidRDefault="00B75A19" w:rsidP="00B54F5E">
      <w:pPr>
        <w:numPr>
          <w:ilvl w:val="0"/>
          <w:numId w:val="24"/>
        </w:numPr>
        <w:tabs>
          <w:tab w:val="left" w:pos="450"/>
        </w:tabs>
        <w:spacing w:after="120"/>
        <w:ind w:left="450" w:hanging="450"/>
      </w:pPr>
      <w:r>
        <w:t>Complete separate spider diagrams for the major topics listed below.</w:t>
      </w:r>
    </w:p>
    <w:p w:rsidR="007472DE" w:rsidRDefault="00B75A19" w:rsidP="007472DE">
      <w:pPr>
        <w:numPr>
          <w:ilvl w:val="1"/>
          <w:numId w:val="24"/>
        </w:numPr>
        <w:tabs>
          <w:tab w:val="left" w:pos="720"/>
        </w:tabs>
        <w:spacing w:after="120"/>
        <w:ind w:left="720"/>
      </w:pPr>
      <w:r>
        <w:t>Newton’s Second Law of Motion</w:t>
      </w:r>
    </w:p>
    <w:p w:rsidR="00B75A19" w:rsidRDefault="00B75A19" w:rsidP="007472DE">
      <w:pPr>
        <w:numPr>
          <w:ilvl w:val="1"/>
          <w:numId w:val="24"/>
        </w:numPr>
        <w:tabs>
          <w:tab w:val="left" w:pos="720"/>
        </w:tabs>
        <w:spacing w:after="120"/>
        <w:ind w:left="720"/>
      </w:pPr>
      <w:r>
        <w:t>Physics and Mathematics (as it relates to Isaac Newton and the Second Law)</w:t>
      </w:r>
    </w:p>
    <w:p w:rsidR="007869FF" w:rsidRDefault="0039177C" w:rsidP="00B54F5E">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w:t>
      </w:r>
      <w:r w:rsidRPr="00B54F5E">
        <w:t>do not</w:t>
      </w:r>
      <w:r>
        <w:t xml:space="preserve"> need include a copy of these instructions with the assignment you hand in.</w:t>
      </w:r>
    </w:p>
    <w:p w:rsidR="004C4FAC" w:rsidRDefault="004C4FAC">
      <w:r>
        <w:br w:type="page"/>
      </w:r>
    </w:p>
    <w:p w:rsidR="007472DE" w:rsidRDefault="007472DE" w:rsidP="00F151DE">
      <w:pPr>
        <w:spacing w:after="120"/>
      </w:pPr>
    </w:p>
    <w:p w:rsidR="007472DE" w:rsidRDefault="007472DE" w:rsidP="00F151DE">
      <w:pPr>
        <w:spacing w:after="120"/>
      </w:pPr>
      <w:r w:rsidRPr="007472DE">
        <w:rPr>
          <w:noProof/>
        </w:rPr>
        <w:drawing>
          <wp:inline distT="0" distB="0" distL="0" distR="0">
            <wp:extent cx="6648025" cy="8288594"/>
            <wp:effectExtent l="19050" t="0" r="4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48122" cy="8288715"/>
                    </a:xfrm>
                    <a:prstGeom prst="rect">
                      <a:avLst/>
                    </a:prstGeom>
                    <a:noFill/>
                    <a:ln w="9525">
                      <a:noFill/>
                      <a:miter lim="800000"/>
                      <a:headEnd/>
                      <a:tailEnd/>
                    </a:ln>
                  </pic:spPr>
                </pic:pic>
              </a:graphicData>
            </a:graphic>
          </wp:inline>
        </w:drawing>
      </w:r>
    </w:p>
    <w:p w:rsidR="007472DE" w:rsidRDefault="007472DE" w:rsidP="00F151DE">
      <w:pPr>
        <w:spacing w:after="120"/>
      </w:pPr>
    </w:p>
    <w:p w:rsidR="00B75A19" w:rsidRDefault="00B75A19" w:rsidP="00F151DE">
      <w:pPr>
        <w:spacing w:after="120"/>
      </w:pPr>
    </w:p>
    <w:p w:rsidR="00B75A19" w:rsidRPr="003C45A9" w:rsidRDefault="00B75A19" w:rsidP="00F151DE">
      <w:pPr>
        <w:spacing w:after="120"/>
      </w:pPr>
      <w:r w:rsidRPr="00B75A19">
        <w:rPr>
          <w:noProof/>
        </w:rPr>
        <w:drawing>
          <wp:inline distT="0" distB="0" distL="0" distR="0">
            <wp:extent cx="6648025" cy="8288594"/>
            <wp:effectExtent l="19050" t="0" r="4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48122" cy="8288715"/>
                    </a:xfrm>
                    <a:prstGeom prst="rect">
                      <a:avLst/>
                    </a:prstGeom>
                    <a:noFill/>
                    <a:ln w="9525">
                      <a:noFill/>
                      <a:miter lim="800000"/>
                      <a:headEnd/>
                      <a:tailEnd/>
                    </a:ln>
                  </pic:spPr>
                </pic:pic>
              </a:graphicData>
            </a:graphic>
          </wp:inline>
        </w:drawing>
      </w:r>
    </w:p>
    <w:sectPr w:rsidR="00B75A19" w:rsidRPr="003C45A9"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58" w:rsidRDefault="00BF0E58" w:rsidP="003E5394">
      <w:r>
        <w:separator/>
      </w:r>
    </w:p>
  </w:endnote>
  <w:endnote w:type="continuationSeparator" w:id="0">
    <w:p w:rsidR="00BF0E58" w:rsidRDefault="00BF0E58"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FD51C2" w:rsidRDefault="003E5394">
    <w:pPr>
      <w:pStyle w:val="Footer"/>
      <w:rPr>
        <w:b/>
        <w:sz w:val="16"/>
        <w:szCs w:val="16"/>
      </w:rPr>
    </w:pPr>
  </w:p>
  <w:p w:rsidR="003E5394" w:rsidRPr="00FD51C2" w:rsidRDefault="00CB1FE3" w:rsidP="0011245A">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FD51C2" w:rsidRPr="00FD51C2">
        <w:rPr>
          <w:b/>
          <w:noProof/>
          <w:sz w:val="16"/>
          <w:szCs w:val="16"/>
        </w:rPr>
        <w:t>Reading Activity 2-2b</w:t>
      </w:r>
    </w:fldSimple>
    <w:r w:rsidR="003E5394" w:rsidRPr="00FD51C2">
      <w:rPr>
        <w:b/>
        <w:sz w:val="16"/>
        <w:szCs w:val="16"/>
      </w:rPr>
      <w:tab/>
    </w:r>
    <w:r w:rsidR="0011245A" w:rsidRPr="00FD51C2">
      <w:rPr>
        <w:b/>
        <w:sz w:val="16"/>
        <w:szCs w:val="16"/>
      </w:rPr>
      <w:t xml:space="preserve">Updated:  </w:t>
    </w:r>
    <w:r w:rsidRPr="00FD51C2">
      <w:rPr>
        <w:b/>
        <w:sz w:val="16"/>
        <w:szCs w:val="16"/>
      </w:rPr>
      <w:fldChar w:fldCharType="begin"/>
    </w:r>
    <w:r w:rsidR="0011245A" w:rsidRPr="00FD51C2">
      <w:rPr>
        <w:b/>
        <w:sz w:val="16"/>
        <w:szCs w:val="16"/>
      </w:rPr>
      <w:instrText xml:space="preserve"> SAVEDATE  \@ "d-MMM-yy"  \* MERGEFORMAT </w:instrText>
    </w:r>
    <w:r w:rsidRPr="00FD51C2">
      <w:rPr>
        <w:b/>
        <w:sz w:val="16"/>
        <w:szCs w:val="16"/>
      </w:rPr>
      <w:fldChar w:fldCharType="separate"/>
    </w:r>
    <w:r w:rsidR="00FD51C2" w:rsidRPr="00FD51C2">
      <w:rPr>
        <w:b/>
        <w:noProof/>
        <w:sz w:val="16"/>
        <w:szCs w:val="16"/>
      </w:rPr>
      <w:t>10-Oct-15</w:t>
    </w:r>
    <w:r w:rsidRPr="00FD51C2">
      <w:rPr>
        <w:b/>
        <w:sz w:val="16"/>
        <w:szCs w:val="16"/>
      </w:rPr>
      <w:fldChar w:fldCharType="end"/>
    </w:r>
    <w:r w:rsidR="0011245A" w:rsidRPr="00FD51C2">
      <w:rPr>
        <w:b/>
        <w:sz w:val="16"/>
        <w:szCs w:val="16"/>
      </w:rPr>
      <w:tab/>
    </w:r>
    <w:r w:rsidR="003E5394" w:rsidRPr="00FD51C2">
      <w:rPr>
        <w:b/>
        <w:sz w:val="16"/>
        <w:szCs w:val="16"/>
      </w:rPr>
      <w:t xml:space="preserve">Page </w:t>
    </w:r>
    <w:r w:rsidRPr="00FD51C2">
      <w:rPr>
        <w:b/>
        <w:sz w:val="16"/>
        <w:szCs w:val="16"/>
      </w:rPr>
      <w:fldChar w:fldCharType="begin"/>
    </w:r>
    <w:r w:rsidR="003E5394" w:rsidRPr="00FD51C2">
      <w:rPr>
        <w:b/>
        <w:sz w:val="16"/>
        <w:szCs w:val="16"/>
      </w:rPr>
      <w:instrText xml:space="preserve"> PAGE  \* Arabic  \* MERGEFORMAT </w:instrText>
    </w:r>
    <w:r w:rsidRPr="00FD51C2">
      <w:rPr>
        <w:b/>
        <w:sz w:val="16"/>
        <w:szCs w:val="16"/>
      </w:rPr>
      <w:fldChar w:fldCharType="separate"/>
    </w:r>
    <w:r w:rsidR="00FD51C2">
      <w:rPr>
        <w:b/>
        <w:noProof/>
        <w:sz w:val="16"/>
        <w:szCs w:val="16"/>
      </w:rPr>
      <w:t>4</w:t>
    </w:r>
    <w:r w:rsidRPr="00FD51C2">
      <w:rPr>
        <w:b/>
        <w:sz w:val="16"/>
        <w:szCs w:val="16"/>
      </w:rPr>
      <w:fldChar w:fldCharType="end"/>
    </w:r>
    <w:r w:rsidR="003E5394" w:rsidRPr="00FD51C2">
      <w:rPr>
        <w:b/>
        <w:sz w:val="16"/>
        <w:szCs w:val="16"/>
      </w:rPr>
      <w:t xml:space="preserve"> of </w:t>
    </w:r>
    <w:fldSimple w:instr=" NUMPAGES  \* Arabic  \* MERGEFORMAT ">
      <w:r w:rsidR="00FD51C2">
        <w:rPr>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58" w:rsidRDefault="00BF0E58" w:rsidP="003E5394">
      <w:r>
        <w:separator/>
      </w:r>
    </w:p>
  </w:footnote>
  <w:footnote w:type="continuationSeparator" w:id="0">
    <w:p w:rsidR="00BF0E58" w:rsidRDefault="00BF0E58"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83A4BF3"/>
    <w:multiLevelType w:val="hybridMultilevel"/>
    <w:tmpl w:val="DCF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9"/>
  </w:num>
  <w:num w:numId="3">
    <w:abstractNumId w:val="25"/>
  </w:num>
  <w:num w:numId="4">
    <w:abstractNumId w:val="7"/>
  </w:num>
  <w:num w:numId="5">
    <w:abstractNumId w:val="4"/>
  </w:num>
  <w:num w:numId="6">
    <w:abstractNumId w:val="16"/>
  </w:num>
  <w:num w:numId="7">
    <w:abstractNumId w:val="12"/>
  </w:num>
  <w:num w:numId="8">
    <w:abstractNumId w:val="22"/>
  </w:num>
  <w:num w:numId="9">
    <w:abstractNumId w:val="3"/>
  </w:num>
  <w:num w:numId="10">
    <w:abstractNumId w:val="21"/>
  </w:num>
  <w:num w:numId="11">
    <w:abstractNumId w:val="11"/>
  </w:num>
  <w:num w:numId="12">
    <w:abstractNumId w:val="15"/>
  </w:num>
  <w:num w:numId="13">
    <w:abstractNumId w:val="10"/>
  </w:num>
  <w:num w:numId="14">
    <w:abstractNumId w:val="24"/>
  </w:num>
  <w:num w:numId="15">
    <w:abstractNumId w:val="19"/>
  </w:num>
  <w:num w:numId="16">
    <w:abstractNumId w:val="18"/>
  </w:num>
  <w:num w:numId="17">
    <w:abstractNumId w:val="14"/>
  </w:num>
  <w:num w:numId="18">
    <w:abstractNumId w:val="2"/>
  </w:num>
  <w:num w:numId="19">
    <w:abstractNumId w:val="17"/>
  </w:num>
  <w:num w:numId="20">
    <w:abstractNumId w:val="20"/>
  </w:num>
  <w:num w:numId="21">
    <w:abstractNumId w:val="5"/>
  </w:num>
  <w:num w:numId="22">
    <w:abstractNumId w:val="1"/>
  </w:num>
  <w:num w:numId="23">
    <w:abstractNumId w:val="13"/>
  </w:num>
  <w:num w:numId="24">
    <w:abstractNumId w:val="8"/>
  </w:num>
  <w:num w:numId="25">
    <w:abstractNumId w:val="6"/>
  </w:num>
  <w:num w:numId="26">
    <w:abstractNumId w:val="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53250">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6626"/>
    <w:rsid w:val="0007503D"/>
    <w:rsid w:val="00090D9B"/>
    <w:rsid w:val="000958ED"/>
    <w:rsid w:val="000A5FBA"/>
    <w:rsid w:val="000A69DC"/>
    <w:rsid w:val="000C6E20"/>
    <w:rsid w:val="000E77E3"/>
    <w:rsid w:val="000F0F8A"/>
    <w:rsid w:val="000F2895"/>
    <w:rsid w:val="0010536A"/>
    <w:rsid w:val="0011245A"/>
    <w:rsid w:val="00120A32"/>
    <w:rsid w:val="00123E14"/>
    <w:rsid w:val="00141059"/>
    <w:rsid w:val="00160101"/>
    <w:rsid w:val="00161CCC"/>
    <w:rsid w:val="00171CFB"/>
    <w:rsid w:val="00171DFE"/>
    <w:rsid w:val="001773ED"/>
    <w:rsid w:val="001A2DD7"/>
    <w:rsid w:val="001C1337"/>
    <w:rsid w:val="001E14F2"/>
    <w:rsid w:val="001F08CB"/>
    <w:rsid w:val="001F43F0"/>
    <w:rsid w:val="001F6F33"/>
    <w:rsid w:val="00222A42"/>
    <w:rsid w:val="00223756"/>
    <w:rsid w:val="00226CBD"/>
    <w:rsid w:val="00227905"/>
    <w:rsid w:val="0026746B"/>
    <w:rsid w:val="00272244"/>
    <w:rsid w:val="0027315C"/>
    <w:rsid w:val="002736F6"/>
    <w:rsid w:val="00273ABF"/>
    <w:rsid w:val="002818A1"/>
    <w:rsid w:val="00281F2D"/>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9177C"/>
    <w:rsid w:val="00397ABA"/>
    <w:rsid w:val="003A50D3"/>
    <w:rsid w:val="003B7671"/>
    <w:rsid w:val="003C45A9"/>
    <w:rsid w:val="003D5207"/>
    <w:rsid w:val="003D576F"/>
    <w:rsid w:val="003D7A02"/>
    <w:rsid w:val="003E0E3A"/>
    <w:rsid w:val="003E1D13"/>
    <w:rsid w:val="003E5394"/>
    <w:rsid w:val="003E5AA9"/>
    <w:rsid w:val="003F3782"/>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179B2"/>
    <w:rsid w:val="005212A4"/>
    <w:rsid w:val="005310FF"/>
    <w:rsid w:val="00534D74"/>
    <w:rsid w:val="00545638"/>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64FD0"/>
    <w:rsid w:val="00680868"/>
    <w:rsid w:val="00692B19"/>
    <w:rsid w:val="00697E88"/>
    <w:rsid w:val="006B6E73"/>
    <w:rsid w:val="006C2BC5"/>
    <w:rsid w:val="006E38C4"/>
    <w:rsid w:val="006E796B"/>
    <w:rsid w:val="00706413"/>
    <w:rsid w:val="00710593"/>
    <w:rsid w:val="007130DD"/>
    <w:rsid w:val="007153F0"/>
    <w:rsid w:val="00741304"/>
    <w:rsid w:val="00744F26"/>
    <w:rsid w:val="007472DE"/>
    <w:rsid w:val="00754D75"/>
    <w:rsid w:val="0076663B"/>
    <w:rsid w:val="007869FF"/>
    <w:rsid w:val="007873B4"/>
    <w:rsid w:val="007B78AF"/>
    <w:rsid w:val="007C1E84"/>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42BA"/>
    <w:rsid w:val="00924C79"/>
    <w:rsid w:val="0092718A"/>
    <w:rsid w:val="0094214E"/>
    <w:rsid w:val="00962CE2"/>
    <w:rsid w:val="00967698"/>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54F5E"/>
    <w:rsid w:val="00B72541"/>
    <w:rsid w:val="00B752C0"/>
    <w:rsid w:val="00B75A19"/>
    <w:rsid w:val="00B76640"/>
    <w:rsid w:val="00B804AE"/>
    <w:rsid w:val="00BA6A5E"/>
    <w:rsid w:val="00BB0934"/>
    <w:rsid w:val="00BC0E79"/>
    <w:rsid w:val="00BC60DE"/>
    <w:rsid w:val="00BE0860"/>
    <w:rsid w:val="00BF0E58"/>
    <w:rsid w:val="00BF3E5A"/>
    <w:rsid w:val="00C0193E"/>
    <w:rsid w:val="00C01E45"/>
    <w:rsid w:val="00C067C5"/>
    <w:rsid w:val="00C13BE4"/>
    <w:rsid w:val="00C45C81"/>
    <w:rsid w:val="00C61B17"/>
    <w:rsid w:val="00C62FAC"/>
    <w:rsid w:val="00C65F60"/>
    <w:rsid w:val="00C81B1F"/>
    <w:rsid w:val="00C87540"/>
    <w:rsid w:val="00C907A4"/>
    <w:rsid w:val="00CB1637"/>
    <w:rsid w:val="00CB1FE3"/>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C6D6C"/>
    <w:rsid w:val="00DD3D19"/>
    <w:rsid w:val="00DD5317"/>
    <w:rsid w:val="00DE12EC"/>
    <w:rsid w:val="00DE1875"/>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B5374"/>
    <w:rsid w:val="00ED7182"/>
    <w:rsid w:val="00EF2BDB"/>
    <w:rsid w:val="00F151DE"/>
    <w:rsid w:val="00F34CE7"/>
    <w:rsid w:val="00F34E7D"/>
    <w:rsid w:val="00F42A7C"/>
    <w:rsid w:val="00F445F8"/>
    <w:rsid w:val="00F45808"/>
    <w:rsid w:val="00F47086"/>
    <w:rsid w:val="00F5767D"/>
    <w:rsid w:val="00F62DB7"/>
    <w:rsid w:val="00F6585E"/>
    <w:rsid w:val="00F7340A"/>
    <w:rsid w:val="00F84BE0"/>
    <w:rsid w:val="00FC450D"/>
    <w:rsid w:val="00FD0C88"/>
    <w:rsid w:val="00FD11C7"/>
    <w:rsid w:val="00FD51C2"/>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EA2F-B95E-4543-A19C-DFB4D3A6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6</cp:revision>
  <cp:lastPrinted>2010-09-01T07:43:00Z</cp:lastPrinted>
  <dcterms:created xsi:type="dcterms:W3CDTF">2014-10-15T20:16:00Z</dcterms:created>
  <dcterms:modified xsi:type="dcterms:W3CDTF">2015-10-10T20:20:00Z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