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151DE" w:rsidRDefault="004B53C8" w:rsidP="00385437">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85437" w:rsidP="0038543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151DE">
        <w:rPr>
          <w:rFonts w:ascii="Viner Hand ITC" w:hAnsi="Viner Hand ITC"/>
          <w:b/>
          <w:i/>
          <w:smallCaps/>
          <w:shadow/>
          <w:sz w:val="44"/>
          <w:szCs w:val="44"/>
        </w:rPr>
        <w:t>Devil</w:t>
      </w:r>
      <w:r w:rsidR="00385437"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5816112" r:id="rId9"/>
        </w:object>
      </w:r>
      <w:r w:rsidR="00120A32" w:rsidRPr="00F151DE">
        <w:rPr>
          <w:rFonts w:ascii="Viner Hand ITC" w:hAnsi="Viner Hand ITC"/>
          <w:b/>
          <w:i/>
          <w:smallCaps/>
          <w:shadow/>
          <w:sz w:val="44"/>
          <w:szCs w:val="44"/>
        </w:rPr>
        <w:t>Physics</w:t>
      </w:r>
    </w:p>
    <w:p w:rsidR="00FE1C18" w:rsidRDefault="00FE1C18" w:rsidP="003C45A9">
      <w:pPr>
        <w:pStyle w:val="Header"/>
        <w:tabs>
          <w:tab w:val="clear" w:pos="4320"/>
        </w:tabs>
        <w:spacing w:after="120"/>
        <w:ind w:left="4320"/>
        <w:jc w:val="center"/>
        <w:rPr>
          <w:rFonts w:ascii="Viner Hand ITC" w:hAnsi="Viner Hand ITC"/>
          <w:b/>
          <w:i/>
          <w:smallCaps/>
          <w:shadow/>
          <w:sz w:val="44"/>
          <w:szCs w:val="44"/>
        </w:rPr>
      </w:pPr>
      <w:r w:rsidRPr="00F151DE">
        <w:rPr>
          <w:rFonts w:ascii="Viner Hand ITC" w:hAnsi="Viner Hand ITC"/>
          <w:b/>
          <w:i/>
          <w:smallCaps/>
          <w:shadow/>
          <w:sz w:val="44"/>
          <w:szCs w:val="44"/>
        </w:rPr>
        <w:t>Ba</w:t>
      </w:r>
      <w:r w:rsidR="006C2BC5" w:rsidRPr="00F151DE">
        <w:rPr>
          <w:rFonts w:ascii="Viner Hand ITC" w:hAnsi="Viner Hand ITC"/>
          <w:b/>
          <w:i/>
          <w:smallCaps/>
          <w:shadow/>
          <w:sz w:val="44"/>
          <w:szCs w:val="44"/>
        </w:rPr>
        <w:t>d</w:t>
      </w:r>
      <w:r w:rsidRPr="00F151DE">
        <w:rPr>
          <w:rFonts w:ascii="Viner Hand ITC" w:hAnsi="Viner Hand ITC"/>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8F3AE7">
        <w:rPr>
          <w:b/>
          <w:sz w:val="28"/>
          <w:szCs w:val="28"/>
        </w:rPr>
        <w:t>11-3</w:t>
      </w:r>
    </w:p>
    <w:p w:rsidR="008F3AE7" w:rsidRDefault="00587ADC" w:rsidP="008F3AE7">
      <w:pPr>
        <w:numPr>
          <w:ilvl w:val="0"/>
          <w:numId w:val="24"/>
        </w:numPr>
        <w:tabs>
          <w:tab w:val="left" w:pos="360"/>
        </w:tabs>
        <w:spacing w:after="120"/>
        <w:ind w:left="360"/>
      </w:pPr>
      <w:r w:rsidRPr="00587ADC">
        <w:rPr>
          <w:bCs/>
        </w:rPr>
        <w:t>Essential Idea:</w:t>
      </w:r>
      <w:r>
        <w:rPr>
          <w:bCs/>
        </w:rPr>
        <w:t xml:space="preserve">  </w:t>
      </w:r>
      <w:r w:rsidRPr="00587ADC">
        <w:t>Capacitors can be used to store electrical energy for later use.</w:t>
      </w:r>
    </w:p>
    <w:p w:rsidR="00587ADC" w:rsidRPr="00587ADC" w:rsidRDefault="00587ADC" w:rsidP="008F3AE7">
      <w:pPr>
        <w:numPr>
          <w:ilvl w:val="0"/>
          <w:numId w:val="24"/>
        </w:numPr>
        <w:tabs>
          <w:tab w:val="left" w:pos="360"/>
        </w:tabs>
        <w:spacing w:after="120"/>
        <w:ind w:left="360"/>
      </w:pPr>
      <w:r w:rsidRPr="00587ADC">
        <w:rPr>
          <w:bCs/>
        </w:rPr>
        <w:t>Nature Of Science:</w:t>
      </w:r>
    </w:p>
    <w:p w:rsidR="00587ADC" w:rsidRDefault="00587ADC" w:rsidP="00587ADC">
      <w:pPr>
        <w:numPr>
          <w:ilvl w:val="1"/>
          <w:numId w:val="24"/>
        </w:numPr>
        <w:tabs>
          <w:tab w:val="left" w:pos="720"/>
        </w:tabs>
        <w:spacing w:after="120"/>
        <w:ind w:left="720"/>
      </w:pPr>
      <w:r>
        <w:t>Relationships: Examples of exponential growth and decay pervade the whole of science. It is a clear example of the way that scientists use mathematics to model reality.</w:t>
      </w:r>
    </w:p>
    <w:p w:rsidR="00587ADC" w:rsidRDefault="00587ADC" w:rsidP="00587ADC">
      <w:pPr>
        <w:numPr>
          <w:ilvl w:val="1"/>
          <w:numId w:val="24"/>
        </w:numPr>
        <w:tabs>
          <w:tab w:val="left" w:pos="720"/>
        </w:tabs>
        <w:spacing w:after="120"/>
        <w:ind w:left="720"/>
      </w:pPr>
      <w:r>
        <w:t>This topic can be used to create links between physics topics but also to uses in chemistry, biology, medicine and economics.</w:t>
      </w:r>
    </w:p>
    <w:p w:rsidR="00587ADC" w:rsidRDefault="00587ADC" w:rsidP="008F3AE7">
      <w:pPr>
        <w:numPr>
          <w:ilvl w:val="0"/>
          <w:numId w:val="24"/>
        </w:numPr>
        <w:tabs>
          <w:tab w:val="left" w:pos="360"/>
        </w:tabs>
        <w:spacing w:after="120"/>
        <w:ind w:left="360"/>
      </w:pPr>
      <w:r w:rsidRPr="00587ADC">
        <w:rPr>
          <w:bCs/>
        </w:rPr>
        <w:t>International-Mindedness:</w:t>
      </w:r>
      <w:r>
        <w:rPr>
          <w:bCs/>
        </w:rPr>
        <w:t xml:space="preserve">  </w:t>
      </w:r>
      <w:r w:rsidRPr="00587ADC">
        <w:t>Lightning is a phenomenon that has fascinated physicists from Pliny through Newton to Franklin. The charged clouds form one plate of a capacitor with other clouds or Earth forming the second plate. The frequency of lightning strikes varies globally, being particularly prevalent in equatorial regions. The impact of lightning strikes is significant, with many humans and animals being killed annually and huge financial costs to industry from damage to buildings, communication and power transmission systems, and delays or the need to reroute air transport.</w:t>
      </w:r>
    </w:p>
    <w:p w:rsidR="00587ADC" w:rsidRDefault="00587ADC" w:rsidP="008F3AE7">
      <w:pPr>
        <w:numPr>
          <w:ilvl w:val="0"/>
          <w:numId w:val="24"/>
        </w:numPr>
        <w:tabs>
          <w:tab w:val="left" w:pos="360"/>
        </w:tabs>
        <w:spacing w:after="120"/>
        <w:ind w:left="360"/>
      </w:pPr>
      <w:r w:rsidRPr="00587ADC">
        <w:rPr>
          <w:bCs/>
        </w:rPr>
        <w:t>Understandings:</w:t>
      </w:r>
    </w:p>
    <w:p w:rsidR="00587ADC" w:rsidRDefault="00587ADC" w:rsidP="00587ADC">
      <w:pPr>
        <w:numPr>
          <w:ilvl w:val="1"/>
          <w:numId w:val="24"/>
        </w:numPr>
        <w:tabs>
          <w:tab w:val="left" w:pos="720"/>
        </w:tabs>
        <w:spacing w:after="120"/>
        <w:ind w:left="720"/>
      </w:pPr>
      <w:r>
        <w:t>Capacitance</w:t>
      </w:r>
    </w:p>
    <w:p w:rsidR="00587ADC" w:rsidRDefault="00587ADC" w:rsidP="00587ADC">
      <w:pPr>
        <w:numPr>
          <w:ilvl w:val="1"/>
          <w:numId w:val="24"/>
        </w:numPr>
        <w:tabs>
          <w:tab w:val="left" w:pos="720"/>
        </w:tabs>
        <w:spacing w:after="120"/>
        <w:ind w:left="720"/>
      </w:pPr>
      <w:r>
        <w:t>Dielectric materials</w:t>
      </w:r>
    </w:p>
    <w:p w:rsidR="00587ADC" w:rsidRDefault="00587ADC" w:rsidP="00587ADC">
      <w:pPr>
        <w:numPr>
          <w:ilvl w:val="1"/>
          <w:numId w:val="24"/>
        </w:numPr>
        <w:tabs>
          <w:tab w:val="left" w:pos="720"/>
        </w:tabs>
        <w:spacing w:after="120"/>
        <w:ind w:left="720"/>
      </w:pPr>
      <w:r>
        <w:t>Capacitors in series and parallel</w:t>
      </w:r>
    </w:p>
    <w:p w:rsidR="00587ADC" w:rsidRDefault="00587ADC" w:rsidP="00587ADC">
      <w:pPr>
        <w:numPr>
          <w:ilvl w:val="1"/>
          <w:numId w:val="24"/>
        </w:numPr>
        <w:tabs>
          <w:tab w:val="left" w:pos="720"/>
        </w:tabs>
        <w:spacing w:after="120"/>
        <w:ind w:left="720"/>
      </w:pPr>
      <w:r>
        <w:t>Resistor-capacitor (RC) series circuits</w:t>
      </w:r>
    </w:p>
    <w:p w:rsidR="00587ADC" w:rsidRDefault="00587ADC" w:rsidP="00587ADC">
      <w:pPr>
        <w:numPr>
          <w:ilvl w:val="1"/>
          <w:numId w:val="24"/>
        </w:numPr>
        <w:tabs>
          <w:tab w:val="left" w:pos="720"/>
        </w:tabs>
        <w:spacing w:after="120"/>
        <w:ind w:left="720"/>
      </w:pPr>
      <w:r>
        <w:t>Time constant</w:t>
      </w:r>
    </w:p>
    <w:p w:rsidR="0072067F" w:rsidRDefault="0072067F" w:rsidP="0072067F">
      <w:pPr>
        <w:numPr>
          <w:ilvl w:val="0"/>
          <w:numId w:val="24"/>
        </w:numPr>
        <w:tabs>
          <w:tab w:val="left" w:pos="360"/>
        </w:tabs>
        <w:spacing w:after="120"/>
        <w:ind w:left="360"/>
      </w:pPr>
      <w:r w:rsidRPr="00587ADC">
        <w:rPr>
          <w:bCs/>
        </w:rPr>
        <w:t>Applications And Skills:</w:t>
      </w:r>
    </w:p>
    <w:p w:rsidR="0072067F" w:rsidRDefault="0072067F" w:rsidP="0072067F">
      <w:pPr>
        <w:numPr>
          <w:ilvl w:val="1"/>
          <w:numId w:val="24"/>
        </w:numPr>
        <w:tabs>
          <w:tab w:val="left" w:pos="720"/>
        </w:tabs>
        <w:spacing w:after="120"/>
        <w:ind w:left="720"/>
      </w:pPr>
      <w:r>
        <w:t>Describing the effect of different dielectric materials on capacitance</w:t>
      </w:r>
    </w:p>
    <w:p w:rsidR="0072067F" w:rsidRDefault="0072067F" w:rsidP="0072067F">
      <w:pPr>
        <w:numPr>
          <w:ilvl w:val="1"/>
          <w:numId w:val="24"/>
        </w:numPr>
        <w:tabs>
          <w:tab w:val="left" w:pos="720"/>
        </w:tabs>
        <w:spacing w:after="120"/>
        <w:ind w:left="720"/>
      </w:pPr>
      <w:r>
        <w:t>Solving problems involving parallel-plate capacitors</w:t>
      </w:r>
    </w:p>
    <w:p w:rsidR="0072067F" w:rsidRDefault="0072067F" w:rsidP="0072067F">
      <w:pPr>
        <w:numPr>
          <w:ilvl w:val="1"/>
          <w:numId w:val="24"/>
        </w:numPr>
        <w:tabs>
          <w:tab w:val="left" w:pos="720"/>
        </w:tabs>
        <w:spacing w:after="120"/>
        <w:ind w:left="720"/>
      </w:pPr>
      <w:r>
        <w:t>Investigating combinations of capacitors in series or parallel circuits</w:t>
      </w:r>
    </w:p>
    <w:p w:rsidR="0072067F" w:rsidRDefault="0072067F" w:rsidP="0072067F">
      <w:pPr>
        <w:numPr>
          <w:ilvl w:val="1"/>
          <w:numId w:val="24"/>
        </w:numPr>
        <w:tabs>
          <w:tab w:val="left" w:pos="720"/>
        </w:tabs>
        <w:spacing w:after="120"/>
        <w:ind w:left="720"/>
      </w:pPr>
      <w:r>
        <w:t>Determining the energy stored in a charged capacitor</w:t>
      </w:r>
    </w:p>
    <w:p w:rsidR="0072067F" w:rsidRDefault="0072067F" w:rsidP="0072067F">
      <w:pPr>
        <w:numPr>
          <w:ilvl w:val="1"/>
          <w:numId w:val="24"/>
        </w:numPr>
        <w:tabs>
          <w:tab w:val="left" w:pos="720"/>
        </w:tabs>
        <w:spacing w:after="120"/>
        <w:ind w:left="720"/>
      </w:pPr>
      <w:r>
        <w:t>Describing the nature of the exponential discharge of a capacitor</w:t>
      </w:r>
    </w:p>
    <w:p w:rsidR="0072067F" w:rsidRDefault="0072067F" w:rsidP="0072067F">
      <w:pPr>
        <w:numPr>
          <w:ilvl w:val="1"/>
          <w:numId w:val="24"/>
        </w:numPr>
        <w:tabs>
          <w:tab w:val="left" w:pos="720"/>
        </w:tabs>
        <w:spacing w:after="120"/>
        <w:ind w:left="720"/>
      </w:pPr>
      <w:r>
        <w:t>Solving problems involving the discharge of a capacitor through a fixed resistor</w:t>
      </w:r>
    </w:p>
    <w:p w:rsidR="00587ADC" w:rsidRDefault="0072067F" w:rsidP="0072067F">
      <w:pPr>
        <w:numPr>
          <w:ilvl w:val="1"/>
          <w:numId w:val="24"/>
        </w:numPr>
        <w:tabs>
          <w:tab w:val="left" w:pos="720"/>
        </w:tabs>
        <w:spacing w:after="120"/>
        <w:ind w:left="720"/>
      </w:pPr>
      <w:r>
        <w:t>Solving problems involving the time constant of an RC circuit for charge, voltage and current</w:t>
      </w:r>
    </w:p>
    <w:p w:rsidR="0072067F" w:rsidRDefault="002561F6" w:rsidP="0072067F">
      <w:pPr>
        <w:numPr>
          <w:ilvl w:val="0"/>
          <w:numId w:val="24"/>
        </w:numPr>
        <w:tabs>
          <w:tab w:val="left" w:pos="360"/>
        </w:tabs>
        <w:spacing w:after="120"/>
        <w:ind w:left="360"/>
      </w:pPr>
      <w:r w:rsidRPr="00587ADC">
        <w:rPr>
          <w:bCs/>
        </w:rPr>
        <w:t>Guidance:</w:t>
      </w:r>
    </w:p>
    <w:p w:rsidR="002561F6" w:rsidRPr="00587ADC" w:rsidRDefault="002561F6" w:rsidP="002561F6">
      <w:pPr>
        <w:numPr>
          <w:ilvl w:val="1"/>
          <w:numId w:val="24"/>
        </w:numPr>
        <w:tabs>
          <w:tab w:val="left" w:pos="720"/>
        </w:tabs>
        <w:spacing w:after="120"/>
        <w:ind w:left="720"/>
      </w:pPr>
      <w:r w:rsidRPr="00587ADC">
        <w:t>Only single parallel-plate capacitors providing a uniform electric field, in series with a load, need to be considered (edge effect will be neglected)</w:t>
      </w:r>
    </w:p>
    <w:p w:rsidR="002561F6" w:rsidRPr="00587ADC" w:rsidRDefault="002561F6" w:rsidP="002561F6">
      <w:pPr>
        <w:numPr>
          <w:ilvl w:val="1"/>
          <w:numId w:val="24"/>
        </w:numPr>
        <w:tabs>
          <w:tab w:val="left" w:pos="720"/>
        </w:tabs>
        <w:spacing w:after="120"/>
        <w:ind w:left="720"/>
      </w:pPr>
      <w:r w:rsidRPr="00587ADC">
        <w:lastRenderedPageBreak/>
        <w:t>Problems involving the discharge of capacitors through fixed resistors need to be treated both graphically and algebraically</w:t>
      </w:r>
    </w:p>
    <w:p w:rsidR="002561F6" w:rsidRPr="00587ADC" w:rsidRDefault="002561F6" w:rsidP="002561F6">
      <w:pPr>
        <w:numPr>
          <w:ilvl w:val="1"/>
          <w:numId w:val="24"/>
        </w:numPr>
        <w:tabs>
          <w:tab w:val="left" w:pos="720"/>
        </w:tabs>
        <w:spacing w:after="120"/>
        <w:ind w:left="720"/>
      </w:pPr>
      <w:r w:rsidRPr="00587ADC">
        <w:t>Problems involving the charging of a capacitor will only be treated graphically</w:t>
      </w:r>
    </w:p>
    <w:p w:rsidR="0072067F" w:rsidRDefault="002561F6" w:rsidP="002561F6">
      <w:pPr>
        <w:numPr>
          <w:ilvl w:val="1"/>
          <w:numId w:val="24"/>
        </w:numPr>
        <w:tabs>
          <w:tab w:val="left" w:pos="720"/>
        </w:tabs>
        <w:spacing w:after="120"/>
        <w:ind w:left="720"/>
      </w:pPr>
      <w:r w:rsidRPr="00587ADC">
        <w:t>Derivation of the charge, voltage and current equations as a function of time is not required</w:t>
      </w:r>
    </w:p>
    <w:p w:rsidR="002561F6" w:rsidRDefault="002561F6" w:rsidP="002561F6">
      <w:pPr>
        <w:numPr>
          <w:ilvl w:val="0"/>
          <w:numId w:val="24"/>
        </w:numPr>
        <w:tabs>
          <w:tab w:val="left" w:pos="360"/>
        </w:tabs>
        <w:spacing w:after="120"/>
        <w:ind w:left="360"/>
      </w:pPr>
      <w:r w:rsidRPr="002561F6">
        <w:rPr>
          <w:bCs/>
        </w:rPr>
        <w:t>Data Booklet Reference:</w:t>
      </w:r>
    </w:p>
    <w:p w:rsidR="002561F6" w:rsidRPr="00587ADC" w:rsidRDefault="002561F6" w:rsidP="002561F6">
      <w:pPr>
        <w:numPr>
          <w:ilvl w:val="1"/>
          <w:numId w:val="24"/>
        </w:numPr>
        <w:spacing w:before="60" w:after="60"/>
        <w:ind w:left="720"/>
        <w:jc w:val="both"/>
      </w:pPr>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V</m:t>
            </m:r>
          </m:den>
        </m:f>
      </m:oMath>
    </w:p>
    <w:p w:rsidR="002561F6" w:rsidRPr="00587ADC" w:rsidRDefault="002561F6" w:rsidP="002561F6">
      <w:pPr>
        <w:numPr>
          <w:ilvl w:val="1"/>
          <w:numId w:val="24"/>
        </w:numPr>
        <w:spacing w:before="60" w:after="60"/>
        <w:ind w:left="720"/>
        <w:jc w:val="both"/>
      </w:pPr>
      <m:oMath>
        <m:sSub>
          <m:sSubPr>
            <m:ctrlPr>
              <w:rPr>
                <w:rFonts w:ascii="Cambria Math" w:hAnsi="Cambria Math"/>
              </w:rPr>
            </m:ctrlPr>
          </m:sSubPr>
          <m:e>
            <m:r>
              <w:rPr>
                <w:rFonts w:ascii="Cambria Math" w:hAnsi="Cambria Math"/>
              </w:rPr>
              <m:t>C</m:t>
            </m:r>
          </m:e>
          <m:sub>
            <m:r>
              <w:rPr>
                <w:rFonts w:ascii="Cambria Math" w:hAnsi="Cambria Math"/>
              </w:rPr>
              <m:t>parallel</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oMath>
    </w:p>
    <w:p w:rsidR="002561F6" w:rsidRPr="00587ADC" w:rsidRDefault="002561F6" w:rsidP="002561F6">
      <w:pPr>
        <w:numPr>
          <w:ilvl w:val="1"/>
          <w:numId w:val="24"/>
        </w:numPr>
        <w:spacing w:before="60" w:after="60"/>
        <w:ind w:left="720"/>
        <w:jc w:val="both"/>
      </w:pP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w:rPr>
                    <w:rFonts w:ascii="Cambria Math" w:hAnsi="Cambria Math"/>
                  </w:rPr>
                  <m:t>series</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r>
          <m:rPr>
            <m:sty m:val="p"/>
          </m:rPr>
          <w:rPr>
            <w:rFonts w:ascii="Cambria Math" w:hAnsi="Cambria Math"/>
          </w:rPr>
          <m:t>+…</m:t>
        </m:r>
      </m:oMath>
    </w:p>
    <w:p w:rsidR="002561F6" w:rsidRPr="00587ADC" w:rsidRDefault="002561F6" w:rsidP="002561F6">
      <w:pPr>
        <w:numPr>
          <w:ilvl w:val="1"/>
          <w:numId w:val="24"/>
        </w:numPr>
        <w:spacing w:before="60" w:after="60"/>
        <w:ind w:left="720"/>
        <w:jc w:val="both"/>
      </w:pPr>
      <m:oMath>
        <m:r>
          <w:rPr>
            <w:rFonts w:ascii="Cambria Math" w:hAnsi="Cambria Math"/>
          </w:rPr>
          <m:t>C</m:t>
        </m:r>
        <m:r>
          <m:rPr>
            <m:sty m:val="p"/>
          </m:rPr>
          <w:rPr>
            <w:rFonts w:ascii="Cambria Math" w:hAnsi="Cambria Math"/>
          </w:rPr>
          <m:t>=</m:t>
        </m:r>
        <m:r>
          <w:rPr>
            <w:rFonts w:ascii="Cambria Math" w:hAnsi="Cambria Math"/>
          </w:rPr>
          <m:t>ε</m:t>
        </m:r>
        <m:f>
          <m:fPr>
            <m:ctrlPr>
              <w:rPr>
                <w:rFonts w:ascii="Cambria Math" w:hAnsi="Cambria Math"/>
              </w:rPr>
            </m:ctrlPr>
          </m:fPr>
          <m:num>
            <m:r>
              <w:rPr>
                <w:rFonts w:ascii="Cambria Math" w:hAnsi="Cambria Math"/>
              </w:rPr>
              <m:t>A</m:t>
            </m:r>
          </m:num>
          <m:den>
            <m:r>
              <w:rPr>
                <w:rFonts w:ascii="Cambria Math" w:hAnsi="Cambria Math"/>
              </w:rPr>
              <m:t>d</m:t>
            </m:r>
          </m:den>
        </m:f>
      </m:oMath>
    </w:p>
    <w:p w:rsidR="002561F6" w:rsidRPr="00587ADC" w:rsidRDefault="002561F6" w:rsidP="002561F6">
      <w:pPr>
        <w:numPr>
          <w:ilvl w:val="1"/>
          <w:numId w:val="24"/>
        </w:numPr>
        <w:spacing w:before="60" w:after="60"/>
        <w:ind w:left="720"/>
        <w:jc w:val="both"/>
      </w:p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C</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p>
    <w:p w:rsidR="002561F6" w:rsidRPr="00587ADC" w:rsidRDefault="002561F6" w:rsidP="002561F6">
      <w:pPr>
        <w:numPr>
          <w:ilvl w:val="1"/>
          <w:numId w:val="24"/>
        </w:numPr>
        <w:spacing w:before="60" w:after="60"/>
        <w:ind w:left="720"/>
        <w:jc w:val="both"/>
      </w:pPr>
      <m:oMath>
        <m:r>
          <w:rPr>
            <w:rFonts w:ascii="Cambria Math" w:hAnsi="Cambria Math"/>
          </w:rPr>
          <m:t>τ</m:t>
        </m:r>
        <m:r>
          <m:rPr>
            <m:sty m:val="p"/>
          </m:rPr>
          <w:rPr>
            <w:rFonts w:ascii="Cambria Math" w:hAnsi="Cambria Math"/>
          </w:rPr>
          <m:t>=</m:t>
        </m:r>
        <m:r>
          <w:rPr>
            <w:rFonts w:ascii="Cambria Math" w:hAnsi="Cambria Math"/>
          </w:rPr>
          <m:t>RC</m:t>
        </m:r>
      </m:oMath>
    </w:p>
    <w:p w:rsidR="002561F6" w:rsidRPr="00587ADC" w:rsidRDefault="002561F6" w:rsidP="002561F6">
      <w:pPr>
        <w:numPr>
          <w:ilvl w:val="1"/>
          <w:numId w:val="24"/>
        </w:numPr>
        <w:spacing w:before="60" w:after="60"/>
        <w:ind w:left="720"/>
        <w:jc w:val="both"/>
      </w:pPr>
      <m:oMath>
        <m:r>
          <w:rPr>
            <w:rFonts w:ascii="Cambria Math" w:hAnsi="Cambria Math"/>
          </w:rPr>
          <m:t>q</m:t>
        </m:r>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τ</m:t>
                </m:r>
              </m:den>
            </m:f>
          </m:sup>
        </m:sSup>
      </m:oMath>
    </w:p>
    <w:p w:rsidR="002561F6" w:rsidRPr="00587ADC" w:rsidRDefault="002561F6" w:rsidP="002561F6">
      <w:pPr>
        <w:numPr>
          <w:ilvl w:val="1"/>
          <w:numId w:val="24"/>
        </w:numPr>
        <w:spacing w:before="60" w:after="60"/>
        <w:ind w:left="720"/>
        <w:jc w:val="both"/>
      </w:pPr>
      <m:oMath>
        <m:r>
          <w:rPr>
            <w:rFonts w:ascii="Cambria Math" w:hAnsi="Cambria Math"/>
          </w:rPr>
          <m:t>I</m:t>
        </m:r>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τ</m:t>
                </m:r>
              </m:den>
            </m:f>
          </m:sup>
        </m:sSup>
      </m:oMath>
    </w:p>
    <w:p w:rsidR="002561F6" w:rsidRDefault="002561F6" w:rsidP="002561F6">
      <w:pPr>
        <w:numPr>
          <w:ilvl w:val="1"/>
          <w:numId w:val="24"/>
        </w:numPr>
        <w:tabs>
          <w:tab w:val="left" w:pos="720"/>
        </w:tabs>
        <w:spacing w:after="120"/>
        <w:ind w:left="720"/>
      </w:pPr>
      <m:oMath>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τ</m:t>
                </m:r>
              </m:den>
            </m:f>
          </m:sup>
        </m:sSup>
      </m:oMath>
    </w:p>
    <w:p w:rsidR="002561F6" w:rsidRDefault="002561F6" w:rsidP="002561F6">
      <w:pPr>
        <w:numPr>
          <w:ilvl w:val="0"/>
          <w:numId w:val="24"/>
        </w:numPr>
        <w:tabs>
          <w:tab w:val="left" w:pos="360"/>
        </w:tabs>
        <w:spacing w:after="120"/>
        <w:ind w:left="360"/>
      </w:pPr>
      <w:r w:rsidRPr="00587ADC">
        <w:rPr>
          <w:bCs/>
        </w:rPr>
        <w:t>Utilization:</w:t>
      </w:r>
      <w:r>
        <w:rPr>
          <w:bCs/>
        </w:rPr>
        <w:t xml:space="preserve">  </w:t>
      </w:r>
      <w:r w:rsidRPr="00587ADC">
        <w:t>The charge and discharge of capacitors obeys rules that have parallels in other branches of physics including radioactivity</w:t>
      </w:r>
      <w:r>
        <w:t>.</w:t>
      </w:r>
    </w:p>
    <w:p w:rsidR="002561F6" w:rsidRDefault="002561F6" w:rsidP="002561F6">
      <w:pPr>
        <w:numPr>
          <w:ilvl w:val="0"/>
          <w:numId w:val="24"/>
        </w:numPr>
        <w:tabs>
          <w:tab w:val="left" w:pos="360"/>
        </w:tabs>
        <w:spacing w:after="120"/>
        <w:ind w:left="360"/>
      </w:pPr>
      <w:r w:rsidRPr="00587ADC">
        <w:rPr>
          <w:bCs/>
        </w:rPr>
        <w:t>Aims:</w:t>
      </w:r>
    </w:p>
    <w:p w:rsidR="002561F6" w:rsidRPr="00587ADC" w:rsidRDefault="002561F6" w:rsidP="002561F6">
      <w:pPr>
        <w:numPr>
          <w:ilvl w:val="1"/>
          <w:numId w:val="24"/>
        </w:numPr>
        <w:tabs>
          <w:tab w:val="left" w:pos="720"/>
        </w:tabs>
        <w:spacing w:before="60" w:after="60"/>
        <w:ind w:left="720"/>
        <w:jc w:val="both"/>
      </w:pPr>
      <w:r w:rsidRPr="00587ADC">
        <w:t>Aim 3: the treatment of exponential growth and decay by graphical and algebraic methods offers both the visual and rigorous approach so often characteristic of science and technology</w:t>
      </w:r>
      <w:r>
        <w:t>.</w:t>
      </w:r>
    </w:p>
    <w:p w:rsidR="002561F6" w:rsidRDefault="002561F6" w:rsidP="002561F6">
      <w:pPr>
        <w:numPr>
          <w:ilvl w:val="1"/>
          <w:numId w:val="24"/>
        </w:numPr>
        <w:tabs>
          <w:tab w:val="left" w:pos="720"/>
        </w:tabs>
        <w:spacing w:after="120"/>
        <w:ind w:left="720"/>
      </w:pPr>
      <w:r w:rsidRPr="00587ADC">
        <w:t>Aim 6: experiments could include (but are not limited to): investigating basic RC circuits; using a capacitor in a bridge circuit; examining other types of capacitors; verifying time constant</w:t>
      </w:r>
      <w:r>
        <w:t>.</w:t>
      </w:r>
    </w:p>
    <w:p w:rsidR="00F151DE" w:rsidRDefault="003C45A9" w:rsidP="00F151DE">
      <w:pPr>
        <w:numPr>
          <w:ilvl w:val="0"/>
          <w:numId w:val="24"/>
        </w:numPr>
        <w:spacing w:after="120"/>
        <w:ind w:left="360"/>
      </w:pPr>
      <w:r>
        <w:t xml:space="preserve">Read </w:t>
      </w:r>
      <w:r w:rsidR="005563C4">
        <w:t>section</w:t>
      </w:r>
      <w:r w:rsidR="008F3AE7">
        <w:t xml:space="preserve"> 11-3</w:t>
      </w:r>
      <w:r w:rsidR="00587ADC">
        <w:t xml:space="preserve">, </w:t>
      </w:r>
      <w:r w:rsidR="00587ADC" w:rsidRPr="00587ADC">
        <w:rPr>
          <w:color w:val="000000"/>
        </w:rPr>
        <w:t xml:space="preserve">pages 457-471, </w:t>
      </w:r>
      <w:r w:rsidR="005563C4">
        <w:t>in your textbook.</w:t>
      </w:r>
    </w:p>
    <w:p w:rsidR="00291AA8" w:rsidRDefault="006655A0" w:rsidP="00F151DE">
      <w:pPr>
        <w:numPr>
          <w:ilvl w:val="0"/>
          <w:numId w:val="24"/>
        </w:numPr>
        <w:spacing w:after="120"/>
        <w:ind w:left="360"/>
      </w:pPr>
      <w:r>
        <w:t>Use the Cornell Notes system to take notes on the lesson material.  You have the following options</w:t>
      </w:r>
      <w:r w:rsidR="00291AA8">
        <w:t>:</w:t>
      </w:r>
    </w:p>
    <w:p w:rsidR="006655A0" w:rsidRDefault="006655A0" w:rsidP="00C75A32">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75A32">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C75A32">
      <w:pPr>
        <w:numPr>
          <w:ilvl w:val="2"/>
          <w:numId w:val="24"/>
        </w:numPr>
        <w:spacing w:after="120"/>
        <w:ind w:left="1260"/>
      </w:pPr>
      <w:r>
        <w:t>You can then print your work and submit a hardcopy, or</w:t>
      </w:r>
    </w:p>
    <w:p w:rsidR="00860A5E" w:rsidRDefault="00860A5E" w:rsidP="00C75A32">
      <w:pPr>
        <w:numPr>
          <w:ilvl w:val="2"/>
          <w:numId w:val="24"/>
        </w:numPr>
        <w:spacing w:after="120"/>
        <w:ind w:left="1260"/>
      </w:pPr>
      <w:r>
        <w:t xml:space="preserve">You can e-mail your work to </w:t>
      </w:r>
      <w:hyperlink r:id="rId10" w:history="1">
        <w:r w:rsidRPr="003F572F">
          <w:rPr>
            <w:rStyle w:val="Hyperlink"/>
          </w:rPr>
          <w:t>smithky@pcsb.org</w:t>
        </w:r>
      </w:hyperlink>
      <w:r>
        <w:t>.  If you choose this option, you must use a filename in the format, “</w:t>
      </w:r>
      <w:proofErr w:type="spellStart"/>
      <w:r>
        <w:t>LastnameFirstinitialPerXAsgnmtName</w:t>
      </w:r>
      <w:proofErr w:type="spellEnd"/>
      <w:r>
        <w:t>”.  For example, “SmithKPer4ReadActT9-3.doc”</w:t>
      </w:r>
    </w:p>
    <w:p w:rsidR="00860A5E" w:rsidRDefault="00860A5E" w:rsidP="00C75A32">
      <w:pPr>
        <w:numPr>
          <w:ilvl w:val="1"/>
          <w:numId w:val="24"/>
        </w:numPr>
        <w:tabs>
          <w:tab w:val="left" w:pos="720"/>
        </w:tabs>
        <w:spacing w:after="120"/>
        <w:ind w:left="720"/>
      </w:pPr>
      <w:r>
        <w:t>You can take notes on notebook paper using the Cornell Notes format and submit the hardcopy.</w:t>
      </w:r>
    </w:p>
    <w:p w:rsidR="006655A0" w:rsidRDefault="002E57FB" w:rsidP="006655A0">
      <w:pPr>
        <w:numPr>
          <w:ilvl w:val="0"/>
          <w:numId w:val="24"/>
        </w:numPr>
        <w:spacing w:after="120"/>
        <w:ind w:left="36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75A32" w:rsidRDefault="002E57FB" w:rsidP="00C75A32">
      <w:pPr>
        <w:numPr>
          <w:ilvl w:val="1"/>
          <w:numId w:val="24"/>
        </w:numPr>
        <w:spacing w:after="120"/>
        <w:ind w:left="720"/>
      </w:pPr>
      <w:r w:rsidRPr="00C75A32">
        <w:rPr>
          <w:rFonts w:asciiTheme="majorHAnsi" w:hAnsiTheme="majorHAnsi"/>
          <w:b/>
          <w:i/>
        </w:rPr>
        <w:t>Record</w:t>
      </w:r>
      <w:r w:rsidRPr="00C75A32">
        <w:rPr>
          <w:rFonts w:asciiTheme="majorHAnsi" w:hAnsiTheme="majorHAnsi"/>
        </w:rPr>
        <w:t xml:space="preserve"> – the most important or emphasized information</w:t>
      </w:r>
    </w:p>
    <w:p w:rsidR="002E57FB" w:rsidRPr="00C75A32" w:rsidRDefault="002E57FB" w:rsidP="00C75A32">
      <w:pPr>
        <w:numPr>
          <w:ilvl w:val="1"/>
          <w:numId w:val="24"/>
        </w:numPr>
        <w:tabs>
          <w:tab w:val="left" w:pos="720"/>
        </w:tabs>
        <w:spacing w:after="120"/>
        <w:ind w:left="720"/>
      </w:pPr>
      <w:r w:rsidRPr="00C75A32">
        <w:rPr>
          <w:rFonts w:asciiTheme="majorHAnsi" w:hAnsiTheme="majorHAnsi"/>
          <w:b/>
          <w:i/>
        </w:rPr>
        <w:t>Reduce</w:t>
      </w:r>
      <w:r w:rsidRPr="00C75A32">
        <w:rPr>
          <w:rFonts w:asciiTheme="majorHAnsi" w:hAnsiTheme="majorHAnsi"/>
        </w:rPr>
        <w:t xml:space="preserve"> – and synthesize information wherever possible, making it as concise as you can</w:t>
      </w:r>
    </w:p>
    <w:p w:rsidR="002E57FB" w:rsidRPr="00C75A32" w:rsidRDefault="002E57FB" w:rsidP="00C75A32">
      <w:pPr>
        <w:numPr>
          <w:ilvl w:val="1"/>
          <w:numId w:val="24"/>
        </w:numPr>
        <w:tabs>
          <w:tab w:val="left" w:pos="720"/>
        </w:tabs>
        <w:spacing w:after="120"/>
        <w:ind w:left="720"/>
      </w:pPr>
      <w:r w:rsidRPr="00C75A32">
        <w:rPr>
          <w:rFonts w:asciiTheme="majorHAnsi" w:hAnsiTheme="majorHAnsi"/>
          <w:b/>
          <w:i/>
        </w:rPr>
        <w:t>Recite</w:t>
      </w:r>
      <w:r w:rsidRPr="00C75A32">
        <w:rPr>
          <w:rFonts w:asciiTheme="majorHAnsi" w:hAnsiTheme="majorHAnsi"/>
        </w:rPr>
        <w:t xml:space="preserve"> – read your notes out loud</w:t>
      </w:r>
    </w:p>
    <w:p w:rsidR="002E57FB" w:rsidRPr="00C75A32" w:rsidRDefault="002E57FB" w:rsidP="00C75A32">
      <w:pPr>
        <w:numPr>
          <w:ilvl w:val="1"/>
          <w:numId w:val="24"/>
        </w:numPr>
        <w:tabs>
          <w:tab w:val="left" w:pos="720"/>
        </w:tabs>
        <w:spacing w:after="120"/>
        <w:ind w:left="720"/>
      </w:pPr>
      <w:r w:rsidRPr="00C75A32">
        <w:rPr>
          <w:rFonts w:asciiTheme="majorHAnsi" w:hAnsiTheme="majorHAnsi"/>
          <w:b/>
          <w:i/>
        </w:rPr>
        <w:lastRenderedPageBreak/>
        <w:t>Reflect</w:t>
      </w:r>
      <w:r w:rsidRPr="00C75A32">
        <w:rPr>
          <w:rFonts w:asciiTheme="majorHAnsi" w:hAnsiTheme="majorHAnsi"/>
        </w:rPr>
        <w:t xml:space="preserve"> – and consider how this information is connected to your personal experiences and what you already know</w:t>
      </w:r>
    </w:p>
    <w:p w:rsidR="006655A0" w:rsidRPr="00C75A32" w:rsidRDefault="002E57FB" w:rsidP="00C75A32">
      <w:pPr>
        <w:numPr>
          <w:ilvl w:val="1"/>
          <w:numId w:val="24"/>
        </w:numPr>
        <w:tabs>
          <w:tab w:val="left" w:pos="720"/>
        </w:tabs>
        <w:spacing w:after="120"/>
        <w:ind w:left="720"/>
      </w:pPr>
      <w:r w:rsidRPr="00C75A32">
        <w:rPr>
          <w:rFonts w:asciiTheme="majorHAnsi" w:hAnsiTheme="majorHAnsi"/>
          <w:b/>
          <w:i/>
        </w:rPr>
        <w:t>Review</w:t>
      </w:r>
      <w:r w:rsidRPr="00C75A32">
        <w:rPr>
          <w:rFonts w:asciiTheme="majorHAnsi" w:hAnsiTheme="majorHAnsi"/>
        </w:rPr>
        <w:t xml:space="preserve"> – look over your notes more than once</w:t>
      </w:r>
    </w:p>
    <w:p w:rsidR="007869FF" w:rsidRDefault="002E57FB" w:rsidP="007869FF">
      <w:pPr>
        <w:numPr>
          <w:ilvl w:val="0"/>
          <w:numId w:val="24"/>
        </w:numPr>
        <w:spacing w:after="120"/>
        <w:ind w:left="360"/>
      </w:pPr>
      <w:r>
        <w:t>As a minimum, you must include notes on the following topics</w:t>
      </w:r>
      <w:r w:rsidR="007869FF">
        <w:t>:</w:t>
      </w:r>
    </w:p>
    <w:p w:rsidR="007869FF" w:rsidRDefault="00F62746" w:rsidP="00C75A32">
      <w:pPr>
        <w:numPr>
          <w:ilvl w:val="1"/>
          <w:numId w:val="24"/>
        </w:numPr>
        <w:tabs>
          <w:tab w:val="left" w:pos="720"/>
        </w:tabs>
        <w:spacing w:after="120"/>
        <w:ind w:left="720"/>
      </w:pPr>
      <w:r>
        <w:t>Capacitance</w:t>
      </w:r>
    </w:p>
    <w:p w:rsidR="00F62746" w:rsidRDefault="00F62746" w:rsidP="00C75A32">
      <w:pPr>
        <w:numPr>
          <w:ilvl w:val="1"/>
          <w:numId w:val="24"/>
        </w:numPr>
        <w:tabs>
          <w:tab w:val="left" w:pos="720"/>
        </w:tabs>
        <w:spacing w:after="120"/>
        <w:ind w:left="720"/>
      </w:pPr>
      <w:r>
        <w:t>Effect of Dielectric on Capacitance</w:t>
      </w:r>
    </w:p>
    <w:p w:rsidR="00F62746" w:rsidRDefault="00F62746" w:rsidP="00C75A32">
      <w:pPr>
        <w:numPr>
          <w:ilvl w:val="1"/>
          <w:numId w:val="24"/>
        </w:numPr>
        <w:tabs>
          <w:tab w:val="left" w:pos="720"/>
        </w:tabs>
        <w:spacing w:after="120"/>
        <w:ind w:left="720"/>
      </w:pPr>
      <w:r>
        <w:t>Capacitors in Parallel</w:t>
      </w:r>
    </w:p>
    <w:p w:rsidR="00F62746" w:rsidRDefault="00F62746" w:rsidP="00C75A32">
      <w:pPr>
        <w:numPr>
          <w:ilvl w:val="1"/>
          <w:numId w:val="24"/>
        </w:numPr>
        <w:tabs>
          <w:tab w:val="left" w:pos="720"/>
        </w:tabs>
        <w:spacing w:after="120"/>
        <w:ind w:left="720"/>
      </w:pPr>
      <w:r>
        <w:t>Capacitors in Series</w:t>
      </w:r>
    </w:p>
    <w:p w:rsidR="00F62746" w:rsidRDefault="00F62746" w:rsidP="00C75A32">
      <w:pPr>
        <w:numPr>
          <w:ilvl w:val="1"/>
          <w:numId w:val="24"/>
        </w:numPr>
        <w:tabs>
          <w:tab w:val="left" w:pos="720"/>
        </w:tabs>
        <w:spacing w:after="120"/>
        <w:ind w:left="720"/>
      </w:pPr>
      <w:r>
        <w:t>Energy Stored in a Capacitor</w:t>
      </w:r>
    </w:p>
    <w:p w:rsidR="00F62746" w:rsidRDefault="00F62746" w:rsidP="00C75A32">
      <w:pPr>
        <w:numPr>
          <w:ilvl w:val="1"/>
          <w:numId w:val="24"/>
        </w:numPr>
        <w:tabs>
          <w:tab w:val="left" w:pos="720"/>
        </w:tabs>
        <w:spacing w:after="120"/>
        <w:ind w:left="720"/>
      </w:pPr>
      <w:r>
        <w:t>Charging a Capacitor</w:t>
      </w:r>
    </w:p>
    <w:p w:rsidR="00F62746" w:rsidRDefault="00F62746" w:rsidP="00C75A32">
      <w:pPr>
        <w:numPr>
          <w:ilvl w:val="1"/>
          <w:numId w:val="24"/>
        </w:numPr>
        <w:tabs>
          <w:tab w:val="left" w:pos="720"/>
        </w:tabs>
        <w:spacing w:after="120"/>
        <w:ind w:left="720"/>
      </w:pPr>
      <w:r>
        <w:t>Discharging a Capacitor</w:t>
      </w:r>
    </w:p>
    <w:p w:rsidR="00F62746" w:rsidRDefault="00F62746" w:rsidP="00C75A32">
      <w:pPr>
        <w:numPr>
          <w:ilvl w:val="1"/>
          <w:numId w:val="24"/>
        </w:numPr>
        <w:tabs>
          <w:tab w:val="left" w:pos="720"/>
        </w:tabs>
        <w:spacing w:after="120"/>
        <w:ind w:left="720"/>
      </w:pPr>
      <w:r>
        <w:t>Capacitors in Rectification</w:t>
      </w:r>
    </w:p>
    <w:p w:rsidR="00F62746" w:rsidRPr="003C45A9" w:rsidRDefault="00F62746" w:rsidP="00C75A32">
      <w:pPr>
        <w:numPr>
          <w:ilvl w:val="1"/>
          <w:numId w:val="24"/>
        </w:numPr>
        <w:tabs>
          <w:tab w:val="left" w:pos="720"/>
        </w:tabs>
        <w:spacing w:after="120"/>
        <w:ind w:left="720"/>
      </w:pPr>
      <w:r>
        <w:t>Flux Capacitors</w:t>
      </w:r>
      <w:bookmarkStart w:id="0" w:name="_GoBack"/>
      <w:bookmarkEnd w:id="0"/>
    </w:p>
    <w:p w:rsidR="003313E6" w:rsidRDefault="003313E6" w:rsidP="003313E6">
      <w:pPr>
        <w:numPr>
          <w:ilvl w:val="0"/>
          <w:numId w:val="24"/>
        </w:numPr>
        <w:spacing w:after="120"/>
        <w:ind w:left="360"/>
      </w:pPr>
      <w:r>
        <w:t>Answers may be typed or neatly printed.  You do not need to include this page of instructions with your assignment.</w:t>
      </w:r>
    </w:p>
    <w:p w:rsidR="003313E6" w:rsidRDefault="003313E6" w:rsidP="003313E6">
      <w:pPr>
        <w:numPr>
          <w:ilvl w:val="0"/>
          <w:numId w:val="24"/>
        </w:numPr>
        <w:spacing w:after="120"/>
        <w:ind w:left="360"/>
        <w:rPr>
          <w:b/>
          <w:i/>
        </w:rPr>
      </w:pPr>
      <w:r>
        <w:rPr>
          <w:b/>
          <w:i/>
        </w:rPr>
        <w:t>Note:  The following computer skills should be practiced:</w:t>
      </w:r>
    </w:p>
    <w:p w:rsidR="004E0852" w:rsidRPr="004E0852" w:rsidRDefault="004E0852" w:rsidP="00C75A32">
      <w:pPr>
        <w:numPr>
          <w:ilvl w:val="1"/>
          <w:numId w:val="24"/>
        </w:numPr>
        <w:tabs>
          <w:tab w:val="left" w:pos="720"/>
        </w:tabs>
        <w:spacing w:after="120"/>
        <w:ind w:left="720"/>
        <w:rPr>
          <w:b/>
          <w:i/>
        </w:rPr>
      </w:pPr>
      <w:r w:rsidRPr="004E0852">
        <w:rPr>
          <w:b/>
          <w:i/>
        </w:rPr>
        <w:t>Use Microsoft Equation to type any equations.</w:t>
      </w:r>
    </w:p>
    <w:p w:rsidR="004E0852" w:rsidRPr="004E0852" w:rsidRDefault="004E0852" w:rsidP="00C75A32">
      <w:pPr>
        <w:numPr>
          <w:ilvl w:val="1"/>
          <w:numId w:val="24"/>
        </w:numPr>
        <w:tabs>
          <w:tab w:val="left" w:pos="720"/>
        </w:tabs>
        <w:spacing w:after="120"/>
        <w:ind w:left="720"/>
        <w:rPr>
          <w:b/>
          <w:i/>
        </w:rPr>
      </w:pPr>
      <w:r w:rsidRPr="004E0852">
        <w:rPr>
          <w:b/>
          <w:i/>
        </w:rPr>
        <w:t>Drawings may be freehand, but try to make use of the ‘Shapes’, ‘Insert Picture’ or ‘Insert Clipart” functions of MS Word.</w:t>
      </w:r>
    </w:p>
    <w:p w:rsidR="004E0852" w:rsidRPr="004E0852" w:rsidRDefault="004E0852" w:rsidP="00C75A32">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C75A32">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1"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2"/>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C8" w:rsidRDefault="004B53C8" w:rsidP="003E5394">
      <w:r>
        <w:separator/>
      </w:r>
    </w:p>
  </w:endnote>
  <w:endnote w:type="continuationSeparator" w:id="0">
    <w:p w:rsidR="004B53C8" w:rsidRDefault="004B53C8"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9C1EE8" w:rsidRDefault="009D7FB8" w:rsidP="009D7FB8">
    <w:pPr>
      <w:pStyle w:val="Footer"/>
      <w:rPr>
        <w:b/>
        <w:sz w:val="16"/>
        <w:szCs w:val="16"/>
      </w:rPr>
    </w:pPr>
  </w:p>
  <w:p w:rsidR="009D7FB8" w:rsidRPr="009C1EE8" w:rsidRDefault="004B53C8" w:rsidP="009D7FB8">
    <w:pPr>
      <w:pStyle w:val="Footer"/>
      <w:pBdr>
        <w:top w:val="single" w:sz="4" w:space="1" w:color="auto"/>
      </w:pBdr>
      <w:tabs>
        <w:tab w:val="clear" w:pos="4680"/>
        <w:tab w:val="clear" w:pos="9360"/>
        <w:tab w:val="center" w:pos="5220"/>
        <w:tab w:val="right" w:pos="10440"/>
      </w:tabs>
      <w:rPr>
        <w:b/>
        <w:sz w:val="16"/>
        <w:szCs w:val="16"/>
      </w:rPr>
    </w:pPr>
    <w:r w:rsidRPr="009C1EE8">
      <w:rPr>
        <w:b/>
        <w:sz w:val="16"/>
        <w:szCs w:val="16"/>
      </w:rPr>
      <w:fldChar w:fldCharType="begin"/>
    </w:r>
    <w:r w:rsidRPr="009C1EE8">
      <w:rPr>
        <w:b/>
        <w:sz w:val="16"/>
        <w:szCs w:val="16"/>
      </w:rPr>
      <w:instrText xml:space="preserve"> FILENAME  \* Caps  \* MERGEFORMAT </w:instrText>
    </w:r>
    <w:r w:rsidRPr="009C1EE8">
      <w:rPr>
        <w:b/>
        <w:sz w:val="16"/>
        <w:szCs w:val="16"/>
      </w:rPr>
      <w:fldChar w:fldCharType="separate"/>
    </w:r>
    <w:r w:rsidR="00696B2E">
      <w:rPr>
        <w:b/>
        <w:noProof/>
        <w:sz w:val="16"/>
        <w:szCs w:val="16"/>
      </w:rPr>
      <w:t>Reading Activity 11-3.Docx</w:t>
    </w:r>
    <w:r w:rsidRPr="009C1EE8">
      <w:rPr>
        <w:b/>
        <w:noProof/>
        <w:sz w:val="16"/>
        <w:szCs w:val="16"/>
      </w:rPr>
      <w:fldChar w:fldCharType="end"/>
    </w:r>
    <w:r w:rsidR="009D7FB8" w:rsidRPr="009C1EE8">
      <w:rPr>
        <w:b/>
        <w:sz w:val="16"/>
        <w:szCs w:val="16"/>
      </w:rPr>
      <w:tab/>
      <w:t xml:space="preserve">Updated:  </w:t>
    </w:r>
    <w:r w:rsidR="00F41F1A" w:rsidRPr="009C1EE8">
      <w:rPr>
        <w:b/>
        <w:sz w:val="16"/>
        <w:szCs w:val="16"/>
      </w:rPr>
      <w:fldChar w:fldCharType="begin"/>
    </w:r>
    <w:r w:rsidR="009D7FB8" w:rsidRPr="009C1EE8">
      <w:rPr>
        <w:b/>
        <w:sz w:val="16"/>
        <w:szCs w:val="16"/>
      </w:rPr>
      <w:instrText xml:space="preserve"> SAVEDATE  \@ "d-MMM-yy"  \* MERGEFORMAT </w:instrText>
    </w:r>
    <w:r w:rsidR="00F41F1A" w:rsidRPr="009C1EE8">
      <w:rPr>
        <w:b/>
        <w:sz w:val="16"/>
        <w:szCs w:val="16"/>
      </w:rPr>
      <w:fldChar w:fldCharType="separate"/>
    </w:r>
    <w:r w:rsidR="00696B2E">
      <w:rPr>
        <w:b/>
        <w:noProof/>
        <w:sz w:val="16"/>
        <w:szCs w:val="16"/>
      </w:rPr>
      <w:t>8-Oct-15</w:t>
    </w:r>
    <w:r w:rsidR="00F41F1A" w:rsidRPr="009C1EE8">
      <w:rPr>
        <w:b/>
        <w:sz w:val="16"/>
        <w:szCs w:val="16"/>
      </w:rPr>
      <w:fldChar w:fldCharType="end"/>
    </w:r>
    <w:r w:rsidR="009D7FB8" w:rsidRPr="009C1EE8">
      <w:rPr>
        <w:b/>
        <w:sz w:val="16"/>
        <w:szCs w:val="16"/>
      </w:rPr>
      <w:tab/>
      <w:t xml:space="preserve">Page </w:t>
    </w:r>
    <w:r w:rsidR="00F41F1A" w:rsidRPr="009C1EE8">
      <w:rPr>
        <w:b/>
        <w:sz w:val="16"/>
        <w:szCs w:val="16"/>
      </w:rPr>
      <w:fldChar w:fldCharType="begin"/>
    </w:r>
    <w:r w:rsidR="009D7FB8" w:rsidRPr="009C1EE8">
      <w:rPr>
        <w:b/>
        <w:sz w:val="16"/>
        <w:szCs w:val="16"/>
      </w:rPr>
      <w:instrText xml:space="preserve"> PAGE  \* Arabic  \* MERGEFORMAT </w:instrText>
    </w:r>
    <w:r w:rsidR="00F41F1A" w:rsidRPr="009C1EE8">
      <w:rPr>
        <w:b/>
        <w:sz w:val="16"/>
        <w:szCs w:val="16"/>
      </w:rPr>
      <w:fldChar w:fldCharType="separate"/>
    </w:r>
    <w:r w:rsidR="00696B2E">
      <w:rPr>
        <w:b/>
        <w:noProof/>
        <w:sz w:val="16"/>
        <w:szCs w:val="16"/>
      </w:rPr>
      <w:t>5</w:t>
    </w:r>
    <w:r w:rsidR="00F41F1A" w:rsidRPr="009C1EE8">
      <w:rPr>
        <w:b/>
        <w:sz w:val="16"/>
        <w:szCs w:val="16"/>
      </w:rPr>
      <w:fldChar w:fldCharType="end"/>
    </w:r>
    <w:r w:rsidR="009D7FB8" w:rsidRPr="009C1EE8">
      <w:rPr>
        <w:b/>
        <w:sz w:val="16"/>
        <w:szCs w:val="16"/>
      </w:rPr>
      <w:t xml:space="preserve"> of </w:t>
    </w:r>
    <w:r w:rsidRPr="009C1EE8">
      <w:rPr>
        <w:b/>
        <w:sz w:val="16"/>
        <w:szCs w:val="16"/>
      </w:rPr>
      <w:fldChar w:fldCharType="begin"/>
    </w:r>
    <w:r w:rsidRPr="009C1EE8">
      <w:rPr>
        <w:b/>
        <w:sz w:val="16"/>
        <w:szCs w:val="16"/>
      </w:rPr>
      <w:instrText xml:space="preserve"> NUMPAGES  \* Arabic  \* MERGEFORMAT </w:instrText>
    </w:r>
    <w:r w:rsidRPr="009C1EE8">
      <w:rPr>
        <w:b/>
        <w:sz w:val="16"/>
        <w:szCs w:val="16"/>
      </w:rPr>
      <w:fldChar w:fldCharType="separate"/>
    </w:r>
    <w:r w:rsidR="00696B2E">
      <w:rPr>
        <w:b/>
        <w:noProof/>
        <w:sz w:val="16"/>
        <w:szCs w:val="16"/>
      </w:rPr>
      <w:t>5</w:t>
    </w:r>
    <w:r w:rsidRPr="009C1EE8">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C8" w:rsidRDefault="004B53C8" w:rsidP="003E5394">
      <w:r>
        <w:separator/>
      </w:r>
    </w:p>
  </w:footnote>
  <w:footnote w:type="continuationSeparator" w:id="0">
    <w:p w:rsidR="004B53C8" w:rsidRDefault="004B53C8"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2"/>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561F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08B9"/>
    <w:rsid w:val="00407550"/>
    <w:rsid w:val="00413F6C"/>
    <w:rsid w:val="0043349C"/>
    <w:rsid w:val="00460C96"/>
    <w:rsid w:val="00462125"/>
    <w:rsid w:val="00482D7C"/>
    <w:rsid w:val="00493DEE"/>
    <w:rsid w:val="004A1F03"/>
    <w:rsid w:val="004A3876"/>
    <w:rsid w:val="004B447B"/>
    <w:rsid w:val="004B53C8"/>
    <w:rsid w:val="004C4FAC"/>
    <w:rsid w:val="004C551A"/>
    <w:rsid w:val="004E012E"/>
    <w:rsid w:val="004E0852"/>
    <w:rsid w:val="004F11C7"/>
    <w:rsid w:val="004F6BE6"/>
    <w:rsid w:val="00512240"/>
    <w:rsid w:val="005212A4"/>
    <w:rsid w:val="005310FF"/>
    <w:rsid w:val="00534D74"/>
    <w:rsid w:val="005555B8"/>
    <w:rsid w:val="005563C4"/>
    <w:rsid w:val="005615C3"/>
    <w:rsid w:val="00587ADC"/>
    <w:rsid w:val="005A6D72"/>
    <w:rsid w:val="005C32E5"/>
    <w:rsid w:val="005C33AD"/>
    <w:rsid w:val="005D6CCF"/>
    <w:rsid w:val="005E5949"/>
    <w:rsid w:val="005F5425"/>
    <w:rsid w:val="005F5706"/>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6B2E"/>
    <w:rsid w:val="00697E88"/>
    <w:rsid w:val="006A2983"/>
    <w:rsid w:val="006B6E73"/>
    <w:rsid w:val="006C2BC5"/>
    <w:rsid w:val="006D46A8"/>
    <w:rsid w:val="00706413"/>
    <w:rsid w:val="007130DD"/>
    <w:rsid w:val="0072067F"/>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8F3AE7"/>
    <w:rsid w:val="0091454B"/>
    <w:rsid w:val="009242BA"/>
    <w:rsid w:val="00962CE2"/>
    <w:rsid w:val="00967698"/>
    <w:rsid w:val="00970A5A"/>
    <w:rsid w:val="009A111C"/>
    <w:rsid w:val="009C10A6"/>
    <w:rsid w:val="009C1EE8"/>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75A32"/>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CE7"/>
    <w:rsid w:val="00F34E7D"/>
    <w:rsid w:val="00F41F1A"/>
    <w:rsid w:val="00F42A7C"/>
    <w:rsid w:val="00F45808"/>
    <w:rsid w:val="00F5767D"/>
    <w:rsid w:val="00F62746"/>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3C1C1-9020-4F0A-AC7E-331FDE3C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mithky@pcsb.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FA04-B1A7-4AE4-9F8D-F38705DF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10</cp:revision>
  <cp:lastPrinted>2015-10-08T17:28:00Z</cp:lastPrinted>
  <dcterms:created xsi:type="dcterms:W3CDTF">2015-10-08T17:08:00Z</dcterms:created>
  <dcterms:modified xsi:type="dcterms:W3CDTF">2015-10-08T17:29:00Z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